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www.westlaw.com/Search/Results.html?query=advanced%3a+OAID(5053160440)&amp;saveJuris=False&amp;contentType=BUSINESS-INVESTIGATOR&amp;startIndex=1&amp;contextData=(sc.Default)&amp;categoryPageUrl=Home%2fCompanyInvestigator&amp;originationContext=document&amp;vr=3.0&amp;rs=cblt1.0&amp;transitionType=DocumentItem"/>
  <Relationship Id="r8"
    Type="http://schemas.openxmlformats.org/officeDocument/2006/relationships/hyperlink"
    TargetMode="External"
    Target="http://www.westlaw.com/Link/Document/FullText?findType=h&amp;pubNum=176284&amp;cite=0227014601&amp;originatingDoc=I17db76f04a7f11e7bfb79a463a4b3bc7&amp;refType=RQ&amp;originationContext=document&amp;vr=3.0&amp;rs=cblt1.0&amp;transitionType=DocumentItem&amp;contextData=(sc.Search)"/>
  <Relationship Id="r9"
    Type="http://schemas.openxmlformats.org/officeDocument/2006/relationships/hyperlink"
    TargetMode="External"
    Target="https://1.next.westlaw.com/Link/RelatedInformation/Flag?documentGuid=I26e20130607311e6a46fa4c1b9f16bf3&amp;transitionType=InlineKeyCiteFlags&amp;originationContext=docHeaderFlag&amp;Rank=0&amp;ppcid=986c4080a15e4f2085efa2dada4b9d14&amp;contextData=(sc.Search)"/>
  <Relationship Id="r10"
    Type="http://schemas.openxmlformats.org/officeDocument/2006/relationships/hyperlink"
    TargetMode="External"
    Target="http://www.westlaw.com/Link/Document/FullText?findType=Y&amp;serNum=2039558261&amp;pubNum=0000999&amp;originatingDoc=I17db76f04a7f11e7bfb79a463a4b3bc7&amp;refType=RP&amp;originationContext=document&amp;vr=3.0&amp;rs=cblt1.0&amp;transitionType=DocumentItem&amp;contextData=(sc.Search)"/>
  <Relationship Id="r11"
    Type="http://schemas.openxmlformats.org/officeDocument/2006/relationships/hyperlink"
    TargetMode="External"
    Target="http://www.westlaw.com/Link/Document/FullText?findType=h&amp;pubNum=176284&amp;cite=0183540701&amp;originatingDoc=I17db76f04a7f11e7bfb79a463a4b3bc7&amp;refType=RQ&amp;originationContext=document&amp;vr=3.0&amp;rs=cblt1.0&amp;transitionType=DocumentItem&amp;contextData=(sc.Search)"/>
  <Relationship Id="r12"
    Type="http://schemas.openxmlformats.org/officeDocument/2006/relationships/hyperlink"
    TargetMode="External"
    Target="http://www.westlaw.com/Link/Document/FullText?findType=Y&amp;serNum=2036590692&amp;pubNum=0007980&amp;originatingDoc=I17db76f04a7f11e7bfb79a463a4b3bc7&amp;refType=RP&amp;originationContext=document&amp;vr=3.0&amp;rs=cblt1.0&amp;transitionType=DocumentItem&amp;contextData=(sc.Search)"/>
  <Relationship Id="r13"
    Type="http://schemas.openxmlformats.org/officeDocument/2006/relationships/image"
    Target="images/2.png"/>
  <Relationship Id="r14"
    Type="http://schemas.openxmlformats.org/officeDocument/2006/relationships/hyperlink"
    TargetMode="External"
    Target="http://www.westlaw.com/Link/Document/FullText?findType=h&amp;pubNum=176284&amp;cite=0330151599&amp;originatingDoc=I17db76f04a7f11e7bfb79a463a4b3bc7&amp;refType=RQ&amp;originationContext=document&amp;vr=3.0&amp;rs=cblt1.0&amp;transitionType=DocumentItem&amp;contextData=(sc.Search)"/>
  <Relationship Id="r15"
    Type="http://schemas.openxmlformats.org/officeDocument/2006/relationships/hyperlink"
    TargetMode="External"
    Target="http://www.westlaw.com/Link/Document/FullText?findType=h&amp;pubNum=176284&amp;cite=0120532199&amp;originatingDoc=I17db76f04a7f11e7bfb79a463a4b3bc7&amp;refType=RQ&amp;originationContext=document&amp;vr=3.0&amp;rs=cblt1.0&amp;transitionType=DocumentItem&amp;contextData=(sc.Search)"/>
  <Relationship Id="r16"
    Type="http://schemas.openxmlformats.org/officeDocument/2006/relationships/hyperlink"
    TargetMode="External"
    Target="http://www.westlaw.com/Browse/Home/KeyNumber/268/View.html?docGuid=I17db76f04a7f11e7bfb79a463a4b3bc7&amp;originationContext=document&amp;vr=3.0&amp;rs=cblt1.0&amp;transitionType=DocumentItem&amp;contextData=(sc.Search)"/>
  <Relationship Id="r17"
    Type="http://schemas.openxmlformats.org/officeDocument/2006/relationships/hyperlink"
    TargetMode="External"
    Target="http://www.westlaw.com/Browse/Home/KeyNumber/268k721/View.html?docGuid=I17db76f04a7f11e7bfb79a463a4b3bc7&amp;originationContext=document&amp;vr=3.0&amp;rs=cblt1.0&amp;transitionType=DocumentItem&amp;contextData=(sc.Search)"/>
  <Relationship Id="r18"
    Type="http://schemas.openxmlformats.org/officeDocument/2006/relationships/hyperlink"
    TargetMode="External"
    Target="http://www.westlaw.com/Browse/Home/KeyNumber/268/View.html?docGuid=I17db76f04a7f11e7bfb79a463a4b3bc7&amp;originationContext=document&amp;vr=3.0&amp;rs=cblt1.0&amp;transitionType=DocumentItem&amp;contextData=(sc.Search)"/>
  <Relationship Id="r19"
    Type="http://schemas.openxmlformats.org/officeDocument/2006/relationships/hyperlink"
    TargetMode="External"
    Target="http://www.westlaw.com/Browse/Home/KeyNumber/268XI/View.html?docGuid=I17db76f04a7f11e7bfb79a463a4b3bc7&amp;originationContext=document&amp;vr=3.0&amp;rs=cblt1.0&amp;transitionType=DocumentItem&amp;contextData=(sc.Search)"/>
  <Relationship Id="r20"
    Type="http://schemas.openxmlformats.org/officeDocument/2006/relationships/hyperlink"
    TargetMode="External"
    Target="http://www.westlaw.com/Browse/Home/KeyNumber/268XI(C)/View.html?docGuid=I17db76f04a7f11e7bfb79a463a4b3bc7&amp;originationContext=document&amp;vr=3.0&amp;rs=cblt1.0&amp;transitionType=DocumentItem&amp;contextData=(sc.Search)"/>
  <Relationship Id="r21"
    Type="http://schemas.openxmlformats.org/officeDocument/2006/relationships/hyperlink"
    TargetMode="External"
    Target="http://www.westlaw.com/Browse/Home/KeyNumber/268k721/View.html?docGuid=I17db76f04a7f11e7bfb79a463a4b3bc7&amp;originationContext=document&amp;vr=3.0&amp;rs=cblt1.0&amp;transitionType=DocumentItem&amp;contextData=(sc.Search)"/>
  <Relationship Id="r22"
    Type="http://schemas.openxmlformats.org/officeDocument/2006/relationships/hyperlink"
    TargetMode="External"
    Target="http://www.westlaw.com/Browse/Home/KeyNumber/268k721(1)/View.html?docGuid=I17db76f04a7f11e7bfb79a463a4b3bc7&amp;originationContext=document&amp;vr=3.0&amp;rs=cblt1.0&amp;transitionType=DocumentItem&amp;contextData=(sc.Search)"/>
  <Relationship Id="r23"
    Type="http://schemas.openxmlformats.org/officeDocument/2006/relationships/hyperlink"
    TargetMode="External"
    Target="http://www.westlaw.com/Link/RelatedInformation/DocHeadnoteLink?docGuid=I17db76f04a7f11e7bfb79a463a4b3bc7&amp;headnoteId=204180703500120190112125523&amp;originationContext=document&amp;vr=3.0&amp;rs=cblt1.0&amp;transitionType=CitingReferences&amp;contextData=(sc.Search)"/>
  <Relationship Id="r24"
    Type="http://schemas.openxmlformats.org/officeDocument/2006/relationships/image"
    Target="images/3.png"/>
  <Relationship Id="r25"
    Type="http://schemas.openxmlformats.org/officeDocument/2006/relationships/hyperlink"
    TargetMode="External"
    Target="http://www.westlaw.com/Browse/Home/KeyNumber/268/View.html?docGuid=I17db76f04a7f11e7bfb79a463a4b3bc7&amp;originationContext=document&amp;vr=3.0&amp;rs=cblt1.0&amp;transitionType=DocumentItem&amp;contextData=(sc.Search)"/>
  <Relationship Id="r26"
    Type="http://schemas.openxmlformats.org/officeDocument/2006/relationships/hyperlink"
    TargetMode="External"
    Target="http://www.westlaw.com/Browse/Home/KeyNumber/268k721(3)/View.html?docGuid=I17db76f04a7f11e7bfb79a463a4b3bc7&amp;originationContext=document&amp;vr=3.0&amp;rs=cblt1.0&amp;transitionType=DocumentItem&amp;contextData=(sc.Search)"/>
  <Relationship Id="r27"
    Type="http://schemas.openxmlformats.org/officeDocument/2006/relationships/hyperlink"
    TargetMode="External"
    Target="http://www.westlaw.com/Browse/Home/KeyNumber/268/View.html?docGuid=I17db76f04a7f11e7bfb79a463a4b3bc7&amp;originationContext=document&amp;vr=3.0&amp;rs=cblt1.0&amp;transitionType=DocumentItem&amp;contextData=(sc.Search)"/>
  <Relationship Id="r28"
    Type="http://schemas.openxmlformats.org/officeDocument/2006/relationships/hyperlink"
    TargetMode="External"
    Target="http://www.westlaw.com/Browse/Home/KeyNumber/268XI/View.html?docGuid=I17db76f04a7f11e7bfb79a463a4b3bc7&amp;originationContext=document&amp;vr=3.0&amp;rs=cblt1.0&amp;transitionType=DocumentItem&amp;contextData=(sc.Search)"/>
  <Relationship Id="r29"
    Type="http://schemas.openxmlformats.org/officeDocument/2006/relationships/hyperlink"
    TargetMode="External"
    Target="http://www.westlaw.com/Browse/Home/KeyNumber/268XI(C)/View.html?docGuid=I17db76f04a7f11e7bfb79a463a4b3bc7&amp;originationContext=document&amp;vr=3.0&amp;rs=cblt1.0&amp;transitionType=DocumentItem&amp;contextData=(sc.Search)"/>
  <Relationship Id="r30"
    Type="http://schemas.openxmlformats.org/officeDocument/2006/relationships/hyperlink"
    TargetMode="External"
    Target="http://www.westlaw.com/Browse/Home/KeyNumber/268k721/View.html?docGuid=I17db76f04a7f11e7bfb79a463a4b3bc7&amp;originationContext=document&amp;vr=3.0&amp;rs=cblt1.0&amp;transitionType=DocumentItem&amp;contextData=(sc.Search)"/>
  <Relationship Id="r31"
    Type="http://schemas.openxmlformats.org/officeDocument/2006/relationships/hyperlink"
    TargetMode="External"
    Target="http://www.westlaw.com/Browse/Home/KeyNumber/268k721(3)/View.html?docGuid=I17db76f04a7f11e7bfb79a463a4b3bc7&amp;originationContext=document&amp;vr=3.0&amp;rs=cblt1.0&amp;transitionType=DocumentItem&amp;contextData=(sc.Search)"/>
  <Relationship Id="r32"
    Type="http://schemas.openxmlformats.org/officeDocument/2006/relationships/hyperlink"
    TargetMode="External"
    Target="http://www.westlaw.com/Link/RelatedInformation/DocHeadnoteLink?docGuid=I17db76f04a7f11e7bfb79a463a4b3bc7&amp;headnoteId=204180703500220190112125523&amp;originationContext=document&amp;vr=3.0&amp;rs=cblt1.0&amp;transitionType=CitingReferences&amp;contextData=(sc.Search)"/>
  <Relationship Id="r33"
    Type="http://schemas.openxmlformats.org/officeDocument/2006/relationships/hyperlink"
    TargetMode="External"
    Target="http://www.westlaw.com/Browse/Home/KeyNumber/268/View.html?docGuid=I17db76f04a7f11e7bfb79a463a4b3bc7&amp;originationContext=document&amp;vr=3.0&amp;rs=cblt1.0&amp;transitionType=DocumentItem&amp;contextData=(sc.Search)"/>
  <Relationship Id="r34"
    Type="http://schemas.openxmlformats.org/officeDocument/2006/relationships/hyperlink"
    TargetMode="External"
    Target="http://www.westlaw.com/Browse/Home/KeyNumber/268k680/View.html?docGuid=I17db76f04a7f11e7bfb79a463a4b3bc7&amp;originationContext=document&amp;vr=3.0&amp;rs=cblt1.0&amp;transitionType=DocumentItem&amp;contextData=(sc.Search)"/>
  <Relationship Id="r35"
    Type="http://schemas.openxmlformats.org/officeDocument/2006/relationships/hyperlink"
    TargetMode="External"
    Target="http://www.westlaw.com/Browse/Home/KeyNumber/268/View.html?docGuid=I17db76f04a7f11e7bfb79a463a4b3bc7&amp;originationContext=document&amp;vr=3.0&amp;rs=cblt1.0&amp;transitionType=DocumentItem&amp;contextData=(sc.Search)"/>
  <Relationship Id="r36"
    Type="http://schemas.openxmlformats.org/officeDocument/2006/relationships/hyperlink"
    TargetMode="External"
    Target="http://www.westlaw.com/Browse/Home/KeyNumber/268XI/View.html?docGuid=I17db76f04a7f11e7bfb79a463a4b3bc7&amp;originationContext=document&amp;vr=3.0&amp;rs=cblt1.0&amp;transitionType=DocumentItem&amp;contextData=(sc.Search)"/>
  <Relationship Id="r37"
    Type="http://schemas.openxmlformats.org/officeDocument/2006/relationships/hyperlink"
    TargetMode="External"
    Target="http://www.westlaw.com/Browse/Home/KeyNumber/268XI(A)/View.html?docGuid=I17db76f04a7f11e7bfb79a463a4b3bc7&amp;originationContext=document&amp;vr=3.0&amp;rs=cblt1.0&amp;transitionType=DocumentItem&amp;contextData=(sc.Search)"/>
  <Relationship Id="r38"
    Type="http://schemas.openxmlformats.org/officeDocument/2006/relationships/hyperlink"
    TargetMode="External"
    Target="http://www.westlaw.com/Browse/Home/KeyNumber/268k679/View.html?docGuid=I17db76f04a7f11e7bfb79a463a4b3bc7&amp;originationContext=document&amp;vr=3.0&amp;rs=cblt1.0&amp;transitionType=DocumentItem&amp;contextData=(sc.Search)"/>
  <Relationship Id="r39"
    Type="http://schemas.openxmlformats.org/officeDocument/2006/relationships/hyperlink"
    TargetMode="External"
    Target="http://www.westlaw.com/Browse/Home/KeyNumber/268k680/View.html?docGuid=I17db76f04a7f11e7bfb79a463a4b3bc7&amp;originationContext=document&amp;vr=3.0&amp;rs=cblt1.0&amp;transitionType=DocumentItem&amp;contextData=(sc.Search)"/>
  <Relationship Id="r40"
    Type="http://schemas.openxmlformats.org/officeDocument/2006/relationships/hyperlink"
    TargetMode="External"
    Target="http://www.westlaw.com/Browse/Home/KeyNumber/268k680(1)/View.html?docGuid=I17db76f04a7f11e7bfb79a463a4b3bc7&amp;originationContext=document&amp;vr=3.0&amp;rs=cblt1.0&amp;transitionType=DocumentItem&amp;contextData=(sc.Search)"/>
  <Relationship Id="r41"
    Type="http://schemas.openxmlformats.org/officeDocument/2006/relationships/hyperlink"
    TargetMode="External"
    Target="http://www.westlaw.com/Link/RelatedInformation/DocHeadnoteLink?docGuid=I17db76f04a7f11e7bfb79a463a4b3bc7&amp;headnoteId=204180703500320190112125523&amp;originationContext=document&amp;vr=3.0&amp;rs=cblt1.0&amp;transitionType=CitingReferences&amp;contextData=(sc.Search)"/>
  <Relationship Id="r42"
    Type="http://schemas.openxmlformats.org/officeDocument/2006/relationships/hyperlink"
    TargetMode="External"
    Target="http://www.westlaw.com/Browse/Home/KeyNumber/268/View.html?docGuid=I17db76f04a7f11e7bfb79a463a4b3bc7&amp;originationContext=document&amp;vr=3.0&amp;rs=cblt1.0&amp;transitionType=DocumentItem&amp;contextData=(sc.Search)"/>
  <Relationship Id="r43"
    Type="http://schemas.openxmlformats.org/officeDocument/2006/relationships/hyperlink"
    TargetMode="External"
    Target="http://www.westlaw.com/Browse/Home/KeyNumber/268k721(3)/View.html?docGuid=I17db76f04a7f11e7bfb79a463a4b3bc7&amp;originationContext=document&amp;vr=3.0&amp;rs=cblt1.0&amp;transitionType=DocumentItem&amp;contextData=(sc.Search)"/>
  <Relationship Id="r44"
    Type="http://schemas.openxmlformats.org/officeDocument/2006/relationships/hyperlink"
    TargetMode="External"
    Target="http://www.westlaw.com/Browse/Home/KeyNumber/268/View.html?docGuid=I17db76f04a7f11e7bfb79a463a4b3bc7&amp;originationContext=document&amp;vr=3.0&amp;rs=cblt1.0&amp;transitionType=DocumentItem&amp;contextData=(sc.Search)"/>
  <Relationship Id="r45"
    Type="http://schemas.openxmlformats.org/officeDocument/2006/relationships/hyperlink"
    TargetMode="External"
    Target="http://www.westlaw.com/Browse/Home/KeyNumber/268XI/View.html?docGuid=I17db76f04a7f11e7bfb79a463a4b3bc7&amp;originationContext=document&amp;vr=3.0&amp;rs=cblt1.0&amp;transitionType=DocumentItem&amp;contextData=(sc.Search)"/>
  <Relationship Id="r46"
    Type="http://schemas.openxmlformats.org/officeDocument/2006/relationships/hyperlink"
    TargetMode="External"
    Target="http://www.westlaw.com/Browse/Home/KeyNumber/268XI(C)/View.html?docGuid=I17db76f04a7f11e7bfb79a463a4b3bc7&amp;originationContext=document&amp;vr=3.0&amp;rs=cblt1.0&amp;transitionType=DocumentItem&amp;contextData=(sc.Search)"/>
  <Relationship Id="r47"
    Type="http://schemas.openxmlformats.org/officeDocument/2006/relationships/hyperlink"
    TargetMode="External"
    Target="http://www.westlaw.com/Browse/Home/KeyNumber/268k721/View.html?docGuid=I17db76f04a7f11e7bfb79a463a4b3bc7&amp;originationContext=document&amp;vr=3.0&amp;rs=cblt1.0&amp;transitionType=DocumentItem&amp;contextData=(sc.Search)"/>
  <Relationship Id="r48"
    Type="http://schemas.openxmlformats.org/officeDocument/2006/relationships/hyperlink"
    TargetMode="External"
    Target="http://www.westlaw.com/Browse/Home/KeyNumber/268k721(3)/View.html?docGuid=I17db76f04a7f11e7bfb79a463a4b3bc7&amp;originationContext=document&amp;vr=3.0&amp;rs=cblt1.0&amp;transitionType=DocumentItem&amp;contextData=(sc.Search)"/>
  <Relationship Id="r49"
    Type="http://schemas.openxmlformats.org/officeDocument/2006/relationships/hyperlink"
    TargetMode="External"
    Target="http://www.westlaw.com/Link/RelatedInformation/DocHeadnoteLink?docGuid=I17db76f04a7f11e7bfb79a463a4b3bc7&amp;headnoteId=204180703500420190112125523&amp;originationContext=document&amp;vr=3.0&amp;rs=cblt1.0&amp;transitionType=CitingReferences&amp;contextData=(sc.Search)"/>
  <Relationship Id="r50"
    Type="http://schemas.openxmlformats.org/officeDocument/2006/relationships/hyperlink"
    TargetMode="External"
    Target="http://www.westlaw.com/Browse/Home/KeyNumber/268/View.html?docGuid=I17db76f04a7f11e7bfb79a463a4b3bc7&amp;originationContext=document&amp;vr=3.0&amp;rs=cblt1.0&amp;transitionType=DocumentItem&amp;contextData=(sc.Search)"/>
  <Relationship Id="r51"
    Type="http://schemas.openxmlformats.org/officeDocument/2006/relationships/hyperlink"
    TargetMode="External"
    Target="http://www.westlaw.com/Browse/Home/KeyNumber/268k721(3)/View.html?docGuid=I17db76f04a7f11e7bfb79a463a4b3bc7&amp;originationContext=document&amp;vr=3.0&amp;rs=cblt1.0&amp;transitionType=DocumentItem&amp;contextData=(sc.Search)"/>
  <Relationship Id="r52"
    Type="http://schemas.openxmlformats.org/officeDocument/2006/relationships/hyperlink"
    TargetMode="External"
    Target="http://www.westlaw.com/Browse/Home/KeyNumber/268/View.html?docGuid=I17db76f04a7f11e7bfb79a463a4b3bc7&amp;originationContext=document&amp;vr=3.0&amp;rs=cblt1.0&amp;transitionType=DocumentItem&amp;contextData=(sc.Search)"/>
  <Relationship Id="r53"
    Type="http://schemas.openxmlformats.org/officeDocument/2006/relationships/hyperlink"
    TargetMode="External"
    Target="http://www.westlaw.com/Browse/Home/KeyNumber/268XI/View.html?docGuid=I17db76f04a7f11e7bfb79a463a4b3bc7&amp;originationContext=document&amp;vr=3.0&amp;rs=cblt1.0&amp;transitionType=DocumentItem&amp;contextData=(sc.Search)"/>
  <Relationship Id="r54"
    Type="http://schemas.openxmlformats.org/officeDocument/2006/relationships/hyperlink"
    TargetMode="External"
    Target="http://www.westlaw.com/Browse/Home/KeyNumber/268XI(C)/View.html?docGuid=I17db76f04a7f11e7bfb79a463a4b3bc7&amp;originationContext=document&amp;vr=3.0&amp;rs=cblt1.0&amp;transitionType=DocumentItem&amp;contextData=(sc.Search)"/>
  <Relationship Id="r55"
    Type="http://schemas.openxmlformats.org/officeDocument/2006/relationships/hyperlink"
    TargetMode="External"
    Target="http://www.westlaw.com/Browse/Home/KeyNumber/268k721/View.html?docGuid=I17db76f04a7f11e7bfb79a463a4b3bc7&amp;originationContext=document&amp;vr=3.0&amp;rs=cblt1.0&amp;transitionType=DocumentItem&amp;contextData=(sc.Search)"/>
  <Relationship Id="r56"
    Type="http://schemas.openxmlformats.org/officeDocument/2006/relationships/hyperlink"
    TargetMode="External"
    Target="http://www.westlaw.com/Browse/Home/KeyNumber/268k721(3)/View.html?docGuid=I17db76f04a7f11e7bfb79a463a4b3bc7&amp;originationContext=document&amp;vr=3.0&amp;rs=cblt1.0&amp;transitionType=DocumentItem&amp;contextData=(sc.Search)"/>
  <Relationship Id="r57"
    Type="http://schemas.openxmlformats.org/officeDocument/2006/relationships/hyperlink"
    TargetMode="External"
    Target="http://www.westlaw.com/Browse/Home/KeyNumber/361/View.html?docGuid=I17db76f04a7f11e7bfb79a463a4b3bc7&amp;originationContext=document&amp;vr=3.0&amp;rs=cblt1.0&amp;transitionType=DocumentItem&amp;contextData=(sc.Search)"/>
  <Relationship Id="r58"
    Type="http://schemas.openxmlformats.org/officeDocument/2006/relationships/hyperlink"
    TargetMode="External"
    Target="http://www.westlaw.com/Browse/Home/KeyNumber/361k1071/View.html?docGuid=I17db76f04a7f11e7bfb79a463a4b3bc7&amp;originationContext=document&amp;vr=3.0&amp;rs=cblt1.0&amp;transitionType=DocumentItem&amp;contextData=(sc.Search)"/>
  <Relationship Id="r59"
    Type="http://schemas.openxmlformats.org/officeDocument/2006/relationships/hyperlink"
    TargetMode="External"
    Target="http://www.westlaw.com/Browse/Home/KeyNumber/361/View.html?docGuid=I17db76f04a7f11e7bfb79a463a4b3bc7&amp;originationContext=document&amp;vr=3.0&amp;rs=cblt1.0&amp;transitionType=DocumentItem&amp;contextData=(sc.Search)"/>
  <Relationship Id="r60"
    Type="http://schemas.openxmlformats.org/officeDocument/2006/relationships/hyperlink"
    TargetMode="External"
    Target="http://www.westlaw.com/Browse/Home/KeyNumber/361III/View.html?docGuid=I17db76f04a7f11e7bfb79a463a4b3bc7&amp;originationContext=document&amp;vr=3.0&amp;rs=cblt1.0&amp;transitionType=DocumentItem&amp;contextData=(sc.Search)"/>
  <Relationship Id="r61"
    Type="http://schemas.openxmlformats.org/officeDocument/2006/relationships/hyperlink"
    TargetMode="External"
    Target="http://www.westlaw.com/Browse/Home/KeyNumber/361III(A)/View.html?docGuid=I17db76f04a7f11e7bfb79a463a4b3bc7&amp;originationContext=document&amp;vr=3.0&amp;rs=cblt1.0&amp;transitionType=DocumentItem&amp;contextData=(sc.Search)"/>
  <Relationship Id="r62"
    Type="http://schemas.openxmlformats.org/officeDocument/2006/relationships/hyperlink"
    TargetMode="External"
    Target="http://www.westlaw.com/Browse/Home/KeyNumber/361k1071/View.html?docGuid=I17db76f04a7f11e7bfb79a463a4b3bc7&amp;originationContext=document&amp;vr=3.0&amp;rs=cblt1.0&amp;transitionType=DocumentItem&amp;contextData=(sc.Search)"/>
  <Relationship Id="r63"
    Type="http://schemas.openxmlformats.org/officeDocument/2006/relationships/hyperlink"
    TargetMode="External"
    Target="http://www.westlaw.com/Browse/Home/KeyNumber/361k1072/View.html?docGuid=I17db76f04a7f11e7bfb79a463a4b3bc7&amp;originationContext=document&amp;vr=3.0&amp;rs=cblt1.0&amp;transitionType=DocumentItem&amp;contextData=(sc.Search)"/>
  <Relationship Id="r64"
    Type="http://schemas.openxmlformats.org/officeDocument/2006/relationships/hyperlink"
    TargetMode="External"
    Target="http://www.westlaw.com/Link/RelatedInformation/DocHeadnoteLink?docGuid=I17db76f04a7f11e7bfb79a463a4b3bc7&amp;headnoteId=204180703500620190112125523&amp;originationContext=document&amp;vr=3.0&amp;rs=cblt1.0&amp;transitionType=CitingReferences&amp;contextData=(sc.Search)"/>
  <Relationship Id="r65"
    Type="http://schemas.openxmlformats.org/officeDocument/2006/relationships/hyperlink"
    TargetMode="External"
    Target="http://www.westlaw.com/Browse/Home/KeyNumber/361/View.html?docGuid=I17db76f04a7f11e7bfb79a463a4b3bc7&amp;originationContext=document&amp;vr=3.0&amp;rs=cblt1.0&amp;transitionType=DocumentItem&amp;contextData=(sc.Search)"/>
  <Relationship Id="r66"
    Type="http://schemas.openxmlformats.org/officeDocument/2006/relationships/hyperlink"
    TargetMode="External"
    Target="http://www.westlaw.com/Browse/Home/KeyNumber/361k1080/View.html?docGuid=I17db76f04a7f11e7bfb79a463a4b3bc7&amp;originationContext=document&amp;vr=3.0&amp;rs=cblt1.0&amp;transitionType=DocumentItem&amp;contextData=(sc.Search)"/>
  <Relationship Id="r67"
    Type="http://schemas.openxmlformats.org/officeDocument/2006/relationships/hyperlink"
    TargetMode="External"
    Target="http://www.westlaw.com/Browse/Home/KeyNumber/361/View.html?docGuid=I17db76f04a7f11e7bfb79a463a4b3bc7&amp;originationContext=document&amp;vr=3.0&amp;rs=cblt1.0&amp;transitionType=DocumentItem&amp;contextData=(sc.Search)"/>
  <Relationship Id="r68"
    Type="http://schemas.openxmlformats.org/officeDocument/2006/relationships/hyperlink"
    TargetMode="External"
    Target="http://www.westlaw.com/Browse/Home/KeyNumber/361k1111/View.html?docGuid=I17db76f04a7f11e7bfb79a463a4b3bc7&amp;originationContext=document&amp;vr=3.0&amp;rs=cblt1.0&amp;transitionType=DocumentItem&amp;contextData=(sc.Search)"/>
  <Relationship Id="r69"
    Type="http://schemas.openxmlformats.org/officeDocument/2006/relationships/hyperlink"
    TargetMode="External"
    Target="http://www.westlaw.com/Browse/Home/KeyNumber/361/View.html?docGuid=I17db76f04a7f11e7bfb79a463a4b3bc7&amp;originationContext=document&amp;vr=3.0&amp;rs=cblt1.0&amp;transitionType=DocumentItem&amp;contextData=(sc.Search)"/>
  <Relationship Id="r70"
    Type="http://schemas.openxmlformats.org/officeDocument/2006/relationships/hyperlink"
    TargetMode="External"
    Target="http://www.westlaw.com/Browse/Home/KeyNumber/361III/View.html?docGuid=I17db76f04a7f11e7bfb79a463a4b3bc7&amp;originationContext=document&amp;vr=3.0&amp;rs=cblt1.0&amp;transitionType=DocumentItem&amp;contextData=(sc.Search)"/>
  <Relationship Id="r71"
    Type="http://schemas.openxmlformats.org/officeDocument/2006/relationships/hyperlink"
    TargetMode="External"
    Target="http://www.westlaw.com/Browse/Home/KeyNumber/361III(A)/View.html?docGuid=I17db76f04a7f11e7bfb79a463a4b3bc7&amp;originationContext=document&amp;vr=3.0&amp;rs=cblt1.0&amp;transitionType=DocumentItem&amp;contextData=(sc.Search)"/>
  <Relationship Id="r72"
    Type="http://schemas.openxmlformats.org/officeDocument/2006/relationships/hyperlink"
    TargetMode="External"
    Target="http://www.westlaw.com/Browse/Home/KeyNumber/361k1078/View.html?docGuid=I17db76f04a7f11e7bfb79a463a4b3bc7&amp;originationContext=document&amp;vr=3.0&amp;rs=cblt1.0&amp;transitionType=DocumentItem&amp;contextData=(sc.Search)"/>
  <Relationship Id="r73"
    Type="http://schemas.openxmlformats.org/officeDocument/2006/relationships/hyperlink"
    TargetMode="External"
    Target="http://www.westlaw.com/Browse/Home/KeyNumber/361k1080/View.html?docGuid=I17db76f04a7f11e7bfb79a463a4b3bc7&amp;originationContext=document&amp;vr=3.0&amp;rs=cblt1.0&amp;transitionType=DocumentItem&amp;contextData=(sc.Search)"/>
  <Relationship Id="r74"
    Type="http://schemas.openxmlformats.org/officeDocument/2006/relationships/hyperlink"
    TargetMode="External"
    Target="http://www.westlaw.com/Browse/Home/KeyNumber/361/View.html?docGuid=I17db76f04a7f11e7bfb79a463a4b3bc7&amp;originationContext=document&amp;vr=3.0&amp;rs=cblt1.0&amp;transitionType=DocumentItem&amp;contextData=(sc.Search)"/>
  <Relationship Id="r75"
    Type="http://schemas.openxmlformats.org/officeDocument/2006/relationships/hyperlink"
    TargetMode="External"
    Target="http://www.westlaw.com/Browse/Home/KeyNumber/361III/View.html?docGuid=I17db76f04a7f11e7bfb79a463a4b3bc7&amp;originationContext=document&amp;vr=3.0&amp;rs=cblt1.0&amp;transitionType=DocumentItem&amp;contextData=(sc.Search)"/>
  <Relationship Id="r76"
    Type="http://schemas.openxmlformats.org/officeDocument/2006/relationships/hyperlink"
    TargetMode="External"
    Target="http://www.westlaw.com/Browse/Home/KeyNumber/361III(C)/View.html?docGuid=I17db76f04a7f11e7bfb79a463a4b3bc7&amp;originationContext=document&amp;vr=3.0&amp;rs=cblt1.0&amp;transitionType=DocumentItem&amp;contextData=(sc.Search)"/>
  <Relationship Id="r77"
    Type="http://schemas.openxmlformats.org/officeDocument/2006/relationships/hyperlink"
    TargetMode="External"
    Target="http://www.westlaw.com/Browse/Home/KeyNumber/361k1107/View.html?docGuid=I17db76f04a7f11e7bfb79a463a4b3bc7&amp;originationContext=document&amp;vr=3.0&amp;rs=cblt1.0&amp;transitionType=DocumentItem&amp;contextData=(sc.Search)"/>
  <Relationship Id="r78"
    Type="http://schemas.openxmlformats.org/officeDocument/2006/relationships/hyperlink"
    TargetMode="External"
    Target="http://www.westlaw.com/Browse/Home/KeyNumber/361k1111/View.html?docGuid=I17db76f04a7f11e7bfb79a463a4b3bc7&amp;originationContext=document&amp;vr=3.0&amp;rs=cblt1.0&amp;transitionType=DocumentItem&amp;contextData=(sc.Search)"/>
  <Relationship Id="r79"
    Type="http://schemas.openxmlformats.org/officeDocument/2006/relationships/hyperlink"
    TargetMode="External"
    Target="http://www.westlaw.com/Link/RelatedInformation/DocHeadnoteLink?docGuid=I17db76f04a7f11e7bfb79a463a4b3bc7&amp;headnoteId=204180703500720190112125523&amp;originationContext=document&amp;vr=3.0&amp;rs=cblt1.0&amp;transitionType=CitingReferences&amp;contextData=(sc.Search)"/>
  <Relationship Id="r80"
    Type="http://schemas.openxmlformats.org/officeDocument/2006/relationships/hyperlink"
    TargetMode="External"
    Target="http://www.westlaw.com/Browse/Home/KeyNumber/361/View.html?docGuid=I17db76f04a7f11e7bfb79a463a4b3bc7&amp;originationContext=document&amp;vr=3.0&amp;rs=cblt1.0&amp;transitionType=DocumentItem&amp;contextData=(sc.Search)"/>
  <Relationship Id="r81"
    Type="http://schemas.openxmlformats.org/officeDocument/2006/relationships/hyperlink"
    TargetMode="External"
    Target="http://www.westlaw.com/Browse/Home/KeyNumber/361k1156/View.html?docGuid=I17db76f04a7f11e7bfb79a463a4b3bc7&amp;originationContext=document&amp;vr=3.0&amp;rs=cblt1.0&amp;transitionType=DocumentItem&amp;contextData=(sc.Search)"/>
  <Relationship Id="r82"
    Type="http://schemas.openxmlformats.org/officeDocument/2006/relationships/hyperlink"
    TargetMode="External"
    Target="http://www.westlaw.com/Browse/Home/KeyNumber/361/View.html?docGuid=I17db76f04a7f11e7bfb79a463a4b3bc7&amp;originationContext=document&amp;vr=3.0&amp;rs=cblt1.0&amp;transitionType=DocumentItem&amp;contextData=(sc.Search)"/>
  <Relationship Id="r83"
    Type="http://schemas.openxmlformats.org/officeDocument/2006/relationships/hyperlink"
    TargetMode="External"
    Target="http://www.westlaw.com/Browse/Home/KeyNumber/361III/View.html?docGuid=I17db76f04a7f11e7bfb79a463a4b3bc7&amp;originationContext=document&amp;vr=3.0&amp;rs=cblt1.0&amp;transitionType=DocumentItem&amp;contextData=(sc.Search)"/>
  <Relationship Id="r84"
    Type="http://schemas.openxmlformats.org/officeDocument/2006/relationships/hyperlink"
    TargetMode="External"
    Target="http://www.westlaw.com/Browse/Home/KeyNumber/361III(E)/View.html?docGuid=I17db76f04a7f11e7bfb79a463a4b3bc7&amp;originationContext=document&amp;vr=3.0&amp;rs=cblt1.0&amp;transitionType=DocumentItem&amp;contextData=(sc.Search)"/>
  <Relationship Id="r85"
    Type="http://schemas.openxmlformats.org/officeDocument/2006/relationships/hyperlink"
    TargetMode="External"
    Target="http://www.westlaw.com/Browse/Home/KeyNumber/361k1156/View.html?docGuid=I17db76f04a7f11e7bfb79a463a4b3bc7&amp;originationContext=document&amp;vr=3.0&amp;rs=cblt1.0&amp;transitionType=DocumentItem&amp;contextData=(sc.Search)"/>
  <Relationship Id="r86"
    Type="http://schemas.openxmlformats.org/officeDocument/2006/relationships/hyperlink"
    TargetMode="External"
    Target="http://www.westlaw.com/Link/RelatedInformation/DocHeadnoteLink?docGuid=I17db76f04a7f11e7bfb79a463a4b3bc7&amp;headnoteId=204180703500820190112125523&amp;originationContext=document&amp;vr=3.0&amp;rs=cblt1.0&amp;transitionType=CitingReferences&amp;contextData=(sc.Search)"/>
  <Relationship Id="r87"
    Type="http://schemas.openxmlformats.org/officeDocument/2006/relationships/hyperlink"
    TargetMode="External"
    Target="http://www.westlaw.com/Browse/Home/KeyNumber/361/View.html?docGuid=I17db76f04a7f11e7bfb79a463a4b3bc7&amp;originationContext=document&amp;vr=3.0&amp;rs=cblt1.0&amp;transitionType=DocumentItem&amp;contextData=(sc.Search)"/>
  <Relationship Id="r88"
    Type="http://schemas.openxmlformats.org/officeDocument/2006/relationships/hyperlink"
    TargetMode="External"
    Target="http://www.westlaw.com/Browse/Home/KeyNumber/361k1155/View.html?docGuid=I17db76f04a7f11e7bfb79a463a4b3bc7&amp;originationContext=document&amp;vr=3.0&amp;rs=cblt1.0&amp;transitionType=DocumentItem&amp;contextData=(sc.Search)"/>
  <Relationship Id="r89"
    Type="http://schemas.openxmlformats.org/officeDocument/2006/relationships/hyperlink"
    TargetMode="External"
    Target="http://www.westlaw.com/Browse/Home/KeyNumber/361/View.html?docGuid=I17db76f04a7f11e7bfb79a463a4b3bc7&amp;originationContext=document&amp;vr=3.0&amp;rs=cblt1.0&amp;transitionType=DocumentItem&amp;contextData=(sc.Search)"/>
  <Relationship Id="r90"
    Type="http://schemas.openxmlformats.org/officeDocument/2006/relationships/hyperlink"
    TargetMode="External"
    Target="http://www.westlaw.com/Browse/Home/KeyNumber/361III/View.html?docGuid=I17db76f04a7f11e7bfb79a463a4b3bc7&amp;originationContext=document&amp;vr=3.0&amp;rs=cblt1.0&amp;transitionType=DocumentItem&amp;contextData=(sc.Search)"/>
  <Relationship Id="r91"
    Type="http://schemas.openxmlformats.org/officeDocument/2006/relationships/hyperlink"
    TargetMode="External"
    Target="http://www.westlaw.com/Browse/Home/KeyNumber/361III(E)/View.html?docGuid=I17db76f04a7f11e7bfb79a463a4b3bc7&amp;originationContext=document&amp;vr=3.0&amp;rs=cblt1.0&amp;transitionType=DocumentItem&amp;contextData=(sc.Search)"/>
  <Relationship Id="r92"
    Type="http://schemas.openxmlformats.org/officeDocument/2006/relationships/hyperlink"
    TargetMode="External"
    Target="http://www.westlaw.com/Browse/Home/KeyNumber/361k1155/View.html?docGuid=I17db76f04a7f11e7bfb79a463a4b3bc7&amp;originationContext=document&amp;vr=3.0&amp;rs=cblt1.0&amp;transitionType=DocumentItem&amp;contextData=(sc.Search)"/>
  <Relationship Id="r93"
    Type="http://schemas.openxmlformats.org/officeDocument/2006/relationships/hyperlink"
    TargetMode="External"
    Target="http://www.westlaw.com/Link/RelatedInformation/DocHeadnoteLink?docGuid=I17db76f04a7f11e7bfb79a463a4b3bc7&amp;headnoteId=204180703500920190112125523&amp;originationContext=document&amp;vr=3.0&amp;rs=cblt1.0&amp;transitionType=CitingReferences&amp;contextData=(sc.Search)"/>
  <Relationship Id="r94"
    Type="http://schemas.openxmlformats.org/officeDocument/2006/relationships/hyperlink"
    TargetMode="External"
    Target="http://www.westlaw.com/Browse/Home/KeyNumber/268/View.html?docGuid=I17db76f04a7f11e7bfb79a463a4b3bc7&amp;originationContext=document&amp;vr=3.0&amp;rs=cblt1.0&amp;transitionType=DocumentItem&amp;contextData=(sc.Search)"/>
  <Relationship Id="r95"
    Type="http://schemas.openxmlformats.org/officeDocument/2006/relationships/hyperlink"
    TargetMode="External"
    Target="http://www.westlaw.com/Browse/Home/KeyNumber/268k721(3)/View.html?docGuid=I17db76f04a7f11e7bfb79a463a4b3bc7&amp;originationContext=document&amp;vr=3.0&amp;rs=cblt1.0&amp;transitionType=DocumentItem&amp;contextData=(sc.Search)"/>
  <Relationship Id="r96"
    Type="http://schemas.openxmlformats.org/officeDocument/2006/relationships/hyperlink"
    TargetMode="External"
    Target="http://www.westlaw.com/Browse/Home/KeyNumber/268/View.html?docGuid=I17db76f04a7f11e7bfb79a463a4b3bc7&amp;originationContext=document&amp;vr=3.0&amp;rs=cblt1.0&amp;transitionType=DocumentItem&amp;contextData=(sc.Search)"/>
  <Relationship Id="r97"
    Type="http://schemas.openxmlformats.org/officeDocument/2006/relationships/hyperlink"
    TargetMode="External"
    Target="http://www.westlaw.com/Browse/Home/KeyNumber/268XI/View.html?docGuid=I17db76f04a7f11e7bfb79a463a4b3bc7&amp;originationContext=document&amp;vr=3.0&amp;rs=cblt1.0&amp;transitionType=DocumentItem&amp;contextData=(sc.Search)"/>
  <Relationship Id="r98"
    Type="http://schemas.openxmlformats.org/officeDocument/2006/relationships/hyperlink"
    TargetMode="External"
    Target="http://www.westlaw.com/Browse/Home/KeyNumber/268XI(C)/View.html?docGuid=I17db76f04a7f11e7bfb79a463a4b3bc7&amp;originationContext=document&amp;vr=3.0&amp;rs=cblt1.0&amp;transitionType=DocumentItem&amp;contextData=(sc.Search)"/>
  <Relationship Id="r99"
    Type="http://schemas.openxmlformats.org/officeDocument/2006/relationships/hyperlink"
    TargetMode="External"
    Target="http://www.westlaw.com/Browse/Home/KeyNumber/268k721/View.html?docGuid=I17db76f04a7f11e7bfb79a463a4b3bc7&amp;originationContext=document&amp;vr=3.0&amp;rs=cblt1.0&amp;transitionType=DocumentItem&amp;contextData=(sc.Search)"/>
  <Relationship Id="r100"
    Type="http://schemas.openxmlformats.org/officeDocument/2006/relationships/hyperlink"
    TargetMode="External"
    Target="http://www.westlaw.com/Browse/Home/KeyNumber/268k721(3)/View.html?docGuid=I17db76f04a7f11e7bfb79a463a4b3bc7&amp;originationContext=document&amp;vr=3.0&amp;rs=cblt1.0&amp;transitionType=DocumentItem&amp;contextData=(sc.Search)"/>
  <Relationship Id="r101"
    Type="http://schemas.openxmlformats.org/officeDocument/2006/relationships/hyperlink"
    TargetMode="External"
    Target="http://www.westlaw.com/Link/RelatedInformation/DocHeadnoteLink?docGuid=I17db76f04a7f11e7bfb79a463a4b3bc7&amp;headnoteId=204180703501020190112125523&amp;originationContext=document&amp;vr=3.0&amp;rs=cblt1.0&amp;transitionType=CitingReferences&amp;contextData=(sc.Search)"/>
  <Relationship Id="r102"
    Type="http://schemas.openxmlformats.org/officeDocument/2006/relationships/hyperlink"
    TargetMode="External"
    Target="http://www.westlaw.com/Browse/Home/KeyNumber/361/View.html?docGuid=I17db76f04a7f11e7bfb79a463a4b3bc7&amp;originationContext=document&amp;vr=3.0&amp;rs=cblt1.0&amp;transitionType=DocumentItem&amp;contextData=(sc.Search)"/>
  <Relationship Id="r103"
    Type="http://schemas.openxmlformats.org/officeDocument/2006/relationships/hyperlink"
    TargetMode="External"
    Target="http://www.westlaw.com/Browse/Home/KeyNumber/361k1177/View.html?docGuid=I17db76f04a7f11e7bfb79a463a4b3bc7&amp;originationContext=document&amp;vr=3.0&amp;rs=cblt1.0&amp;transitionType=DocumentItem&amp;contextData=(sc.Search)"/>
  <Relationship Id="r104"
    Type="http://schemas.openxmlformats.org/officeDocument/2006/relationships/hyperlink"
    TargetMode="External"
    Target="http://www.westlaw.com/Browse/Home/KeyNumber/361/View.html?docGuid=I17db76f04a7f11e7bfb79a463a4b3bc7&amp;originationContext=document&amp;vr=3.0&amp;rs=cblt1.0&amp;transitionType=DocumentItem&amp;contextData=(sc.Search)"/>
  <Relationship Id="r105"
    Type="http://schemas.openxmlformats.org/officeDocument/2006/relationships/hyperlink"
    TargetMode="External"
    Target="http://www.westlaw.com/Browse/Home/KeyNumber/361III/View.html?docGuid=I17db76f04a7f11e7bfb79a463a4b3bc7&amp;originationContext=document&amp;vr=3.0&amp;rs=cblt1.0&amp;transitionType=DocumentItem&amp;contextData=(sc.Search)"/>
  <Relationship Id="r106"
    Type="http://schemas.openxmlformats.org/officeDocument/2006/relationships/hyperlink"
    TargetMode="External"
    Target="http://www.westlaw.com/Browse/Home/KeyNumber/361III(F)/View.html?docGuid=I17db76f04a7f11e7bfb79a463a4b3bc7&amp;originationContext=document&amp;vr=3.0&amp;rs=cblt1.0&amp;transitionType=DocumentItem&amp;contextData=(sc.Search)"/>
  <Relationship Id="r107"
    Type="http://schemas.openxmlformats.org/officeDocument/2006/relationships/hyperlink"
    TargetMode="External"
    Target="http://www.westlaw.com/Browse/Home/KeyNumber/361k1172/View.html?docGuid=I17db76f04a7f11e7bfb79a463a4b3bc7&amp;originationContext=document&amp;vr=3.0&amp;rs=cblt1.0&amp;transitionType=DocumentItem&amp;contextData=(sc.Search)"/>
  <Relationship Id="r108"
    Type="http://schemas.openxmlformats.org/officeDocument/2006/relationships/hyperlink"
    TargetMode="External"
    Target="http://www.westlaw.com/Browse/Home/KeyNumber/361k1177/View.html?docGuid=I17db76f04a7f11e7bfb79a463a4b3bc7&amp;originationContext=document&amp;vr=3.0&amp;rs=cblt1.0&amp;transitionType=DocumentItem&amp;contextData=(sc.Search)"/>
  <Relationship Id="r109"
    Type="http://schemas.openxmlformats.org/officeDocument/2006/relationships/hyperlink"
    TargetMode="External"
    Target="http://www.westlaw.com/Link/RelatedInformation/DocHeadnoteLink?docGuid=I17db76f04a7f11e7bfb79a463a4b3bc7&amp;headnoteId=204180703501120190112125523&amp;originationContext=document&amp;vr=3.0&amp;rs=cblt1.0&amp;transitionType=CitingReferences&amp;contextData=(sc.Search)"/>
  <Relationship Id="r110"
    Type="http://schemas.openxmlformats.org/officeDocument/2006/relationships/hyperlink"
    TargetMode="External"
    Target="http://www.westlaw.com/Browse/Home/KeyNumber/268/View.html?docGuid=I17db76f04a7f11e7bfb79a463a4b3bc7&amp;originationContext=document&amp;vr=3.0&amp;rs=cblt1.0&amp;transitionType=DocumentItem&amp;contextData=(sc.Search)"/>
  <Relationship Id="r111"
    Type="http://schemas.openxmlformats.org/officeDocument/2006/relationships/hyperlink"
    TargetMode="External"
    Target="http://www.westlaw.com/Browse/Home/KeyNumber/268k721/View.html?docGuid=I17db76f04a7f11e7bfb79a463a4b3bc7&amp;originationContext=document&amp;vr=3.0&amp;rs=cblt1.0&amp;transitionType=DocumentItem&amp;contextData=(sc.Search)"/>
  <Relationship Id="r112"
    Type="http://schemas.openxmlformats.org/officeDocument/2006/relationships/hyperlink"
    TargetMode="External"
    Target="http://www.westlaw.com/Browse/Home/KeyNumber/268/View.html?docGuid=I17db76f04a7f11e7bfb79a463a4b3bc7&amp;originationContext=document&amp;vr=3.0&amp;rs=cblt1.0&amp;transitionType=DocumentItem&amp;contextData=(sc.Search)"/>
  <Relationship Id="r113"
    Type="http://schemas.openxmlformats.org/officeDocument/2006/relationships/hyperlink"
    TargetMode="External"
    Target="http://www.westlaw.com/Browse/Home/KeyNumber/268XI/View.html?docGuid=I17db76f04a7f11e7bfb79a463a4b3bc7&amp;originationContext=document&amp;vr=3.0&amp;rs=cblt1.0&amp;transitionType=DocumentItem&amp;contextData=(sc.Search)"/>
  <Relationship Id="r114"
    Type="http://schemas.openxmlformats.org/officeDocument/2006/relationships/hyperlink"
    TargetMode="External"
    Target="http://www.westlaw.com/Browse/Home/KeyNumber/268XI(C)/View.html?docGuid=I17db76f04a7f11e7bfb79a463a4b3bc7&amp;originationContext=document&amp;vr=3.0&amp;rs=cblt1.0&amp;transitionType=DocumentItem&amp;contextData=(sc.Search)"/>
  <Relationship Id="r115"
    Type="http://schemas.openxmlformats.org/officeDocument/2006/relationships/hyperlink"
    TargetMode="External"
    Target="http://www.westlaw.com/Browse/Home/KeyNumber/268k721/View.html?docGuid=I17db76f04a7f11e7bfb79a463a4b3bc7&amp;originationContext=document&amp;vr=3.0&amp;rs=cblt1.0&amp;transitionType=DocumentItem&amp;contextData=(sc.Search)"/>
  <Relationship Id="r116"
    Type="http://schemas.openxmlformats.org/officeDocument/2006/relationships/hyperlink"
    TargetMode="External"
    Target="http://www.westlaw.com/Browse/Home/KeyNumber/268k721(1)/View.html?docGuid=I17db76f04a7f11e7bfb79a463a4b3bc7&amp;originationContext=document&amp;vr=3.0&amp;rs=cblt1.0&amp;transitionType=DocumentItem&amp;contextData=(sc.Search)"/>
  <Relationship Id="r117"
    Type="http://schemas.openxmlformats.org/officeDocument/2006/relationships/hyperlink"
    TargetMode="External"
    Target="http://www.westlaw.com/Link/Document/FullText?findType=h&amp;pubNum=176284&amp;cite=0335844901&amp;originatingDoc=I17db76f04a7f11e7bfb79a463a4b3bc7&amp;refType=RQ&amp;originationContext=document&amp;vr=3.0&amp;rs=cblt1.0&amp;transitionType=DocumentItem&amp;contextData=(sc.Search)"/>
  <Relationship Id="r118"
    Type="http://schemas.openxmlformats.org/officeDocument/2006/relationships/hyperlink"
    TargetMode="External"
    Target="http://www.westlaw.com/Link/Document/FullText?findType=h&amp;pubNum=176284&amp;cite=0326831101&amp;originatingDoc=I17db76f04a7f11e7bfb79a463a4b3bc7&amp;refType=RQ&amp;originationContext=document&amp;vr=3.0&amp;rs=cblt1.0&amp;transitionType=DocumentItem&amp;contextData=(sc.Search)"/>
  <Relationship Id="r119"
    Type="http://schemas.openxmlformats.org/officeDocument/2006/relationships/hyperlink"
    TargetMode="External"
    Target="http://www.westlaw.com/Link/Document/FullText?findType=h&amp;pubNum=176284&amp;cite=0337225501&amp;originatingDoc=I17db76f04a7f11e7bfb79a463a4b3bc7&amp;refType=RQ&amp;originationContext=document&amp;vr=3.0&amp;rs=cblt1.0&amp;transitionType=DocumentItem&amp;contextData=(sc.Search)"/>
  <Relationship Id="r120"
    Type="http://schemas.openxmlformats.org/officeDocument/2006/relationships/hyperlink"
    TargetMode="External"
    Target="http://www.westlaw.com/Link/Document/FullText?findType=h&amp;pubNum=176284&amp;cite=0151448901&amp;originatingDoc=I17db76f04a7f11e7bfb79a463a4b3bc7&amp;refType=RQ&amp;originationContext=document&amp;vr=3.0&amp;rs=cblt1.0&amp;transitionType=DocumentItem&amp;contextData=(sc.Search)"/>
  <Relationship Id="r121"
    Type="http://schemas.openxmlformats.org/officeDocument/2006/relationships/hyperlink"
    TargetMode="External"
    Target="http://www.westlaw.com/Link/Document/FullText?findType=h&amp;pubNum=176284&amp;cite=0327118401&amp;originatingDoc=I17db76f04a7f11e7bfb79a463a4b3bc7&amp;refType=RQ&amp;originationContext=document&amp;vr=3.0&amp;rs=cblt1.0&amp;transitionType=DocumentItem&amp;contextData=(sc.Search)"/>
  <Relationship Id="r122"
    Type="http://schemas.openxmlformats.org/officeDocument/2006/relationships/hyperlink"
    TargetMode="External"
    Target="http://www.westlaw.com/Link/Document/FullText?findType=h&amp;pubNum=176284&amp;cite=0334102301&amp;originatingDoc=I17db76f04a7f11e7bfb79a463a4b3bc7&amp;refType=RQ&amp;originationContext=document&amp;vr=3.0&amp;rs=cblt1.0&amp;transitionType=DocumentItem&amp;contextData=(sc.Search)"/>
  <Relationship Id="r123"
    Type="http://schemas.openxmlformats.org/officeDocument/2006/relationships/hyperlink"
    TargetMode="External"
    Target="http://www.westlaw.com/Link/Document/FullText?findType=h&amp;pubNum=176284&amp;cite=0151641401&amp;originatingDoc=I17db76f04a7f11e7bfb79a463a4b3bc7&amp;refType=RQ&amp;originationContext=document&amp;vr=3.0&amp;rs=cblt1.0&amp;transitionType=DocumentItem&amp;contextData=(sc.Search)"/>
  <Relationship Id="r124"
    Type="http://schemas.openxmlformats.org/officeDocument/2006/relationships/hyperlink"
    TargetMode="External"
    Target="http://www.westlaw.com/Link/Document/FullText?findType=h&amp;pubNum=176284&amp;cite=0460173701&amp;originatingDoc=I17db76f04a7f11e7bfb79a463a4b3bc7&amp;refType=RQ&amp;originationContext=document&amp;vr=3.0&amp;rs=cblt1.0&amp;transitionType=DocumentItem&amp;contextData=(sc.Search)"/>
  <Relationship Id="r125"
    Type="http://schemas.openxmlformats.org/officeDocument/2006/relationships/hyperlink"
    TargetMode="External"
    Target="http://www.westlaw.com/Link/Document/FullText?findType=h&amp;pubNum=176284&amp;cite=0103725501&amp;originatingDoc=I17db76f04a7f11e7bfb79a463a4b3bc7&amp;refType=RQ&amp;originationContext=document&amp;vr=3.0&amp;rs=cblt1.0&amp;transitionType=DocumentItem&amp;contextData=(sc.Search)"/>
  <Relationship Id="r126"
    Type="http://schemas.openxmlformats.org/officeDocument/2006/relationships/hyperlink"
    TargetMode="External"
    Target="http://www.westlaw.com/Link/Document/FullText?findType=h&amp;pubNum=176284&amp;cite=0419096801&amp;originatingDoc=I17db76f04a7f11e7bfb79a463a4b3bc7&amp;refType=RQ&amp;originationContext=document&amp;vr=3.0&amp;rs=cblt1.0&amp;transitionType=DocumentItem&amp;contextData=(sc.Search)"/>
  <Relationship Id="r127"
    Type="http://schemas.openxmlformats.org/officeDocument/2006/relationships/hyperlink"
    TargetMode="External"
    Target="http://www.westlaw.com/Link/Document/FullText?findType=h&amp;pubNum=176284&amp;cite=0297576801&amp;originatingDoc=I17db76f04a7f11e7bfb79a463a4b3bc7&amp;refType=RQ&amp;originationContext=document&amp;vr=3.0&amp;rs=cblt1.0&amp;transitionType=DocumentItem&amp;contextData=(sc.Search)"/>
  <Relationship Id="r128"
    Type="http://schemas.openxmlformats.org/officeDocument/2006/relationships/hyperlink"
    TargetMode="External"
    Target="http://www.westlaw.com/Link/Document/FullText?findType=h&amp;pubNum=176284&amp;cite=0330151599&amp;originatingDoc=I17db76f04a7f11e7bfb79a463a4b3bc7&amp;refType=RQ&amp;originationContext=document&amp;vr=3.0&amp;rs=cblt1.0&amp;transitionType=DocumentItem&amp;contextData=(sc.Search)"/>
  <Relationship Id="r129"
    Type="http://schemas.openxmlformats.org/officeDocument/2006/relationships/hyperlink"
    TargetMode="External"
    Target="http://www.westlaw.com/Link/Document/FullText?findType=Y&amp;serNum=2036590692&amp;pubNum=0007980&amp;originatingDoc=I17db76f04a7f11e7bfb79a463a4b3bc7&amp;refType=RP&amp;originationContext=document&amp;vr=3.0&amp;rs=cblt1.0&amp;transitionType=DocumentItem&amp;contextData=(sc.Search)"/>
  <Relationship Id="r130"
    Type="http://schemas.openxmlformats.org/officeDocument/2006/relationships/hyperlink"
    TargetMode="External"
    Target="http://www.westlaw.com/Link/Document/FullText?findType=Y&amp;serNum=2036590692&amp;pubNum=0007980&amp;originatingDoc=I17db76f04a7f11e7bfb79a463a4b3bc7&amp;refType=RP&amp;originationContext=document&amp;vr=3.0&amp;rs=cblt1.0&amp;transitionType=DocumentItem&amp;contextData=(sc.Search)"/>
  <Relationship Id="r131"
    Type="http://schemas.openxmlformats.org/officeDocument/2006/relationships/hyperlink"
    TargetMode="External"
    Target="http://www.westlaw.com/Link/Document/FullText?findType=Y&amp;serNum=2037651627&amp;pubNum=0007048&amp;originatingDoc=I17db76f04a7f11e7bfb79a463a4b3bc7&amp;refType=RP&amp;originationContext=document&amp;vr=3.0&amp;rs=cblt1.0&amp;transitionType=DocumentItem&amp;contextData=(sc.Search)"/>
  <Relationship Id="r132"
    Type="http://schemas.openxmlformats.org/officeDocument/2006/relationships/hyperlink"
    TargetMode="External"
    Target="https://1.next.westlaw.com/Link/RelatedInformation/Flag?documentGuid=I3c4b369dd86c11d99439b076ef9ec4de&amp;transitionType=InlineKeyCiteFlags&amp;originationContext=docHeaderFlag&amp;Rank=0&amp;ppcid=986c4080a15e4f2085efa2dada4b9d14&amp;contextData=(sc.Search)"/>
  <Relationship Id="r133"
    Type="http://schemas.openxmlformats.org/officeDocument/2006/relationships/hyperlink"
    TargetMode="External"
    Target="http://www.westlaw.com/Link/Document/FullText?findType=Y&amp;serNum=1871015900&amp;pubNum=0000596&amp;originatingDoc=I17db76f04a7f11e7bfb79a463a4b3bc7&amp;refType=RP&amp;fi=co_pp_sp_596_243&amp;originationContext=document&amp;vr=3.0&amp;rs=cblt1.0&amp;transitionType=DocumentItem&amp;contextData=(sc.Search)#co_pp_sp_596_243"/>
  <Relationship Id="r134"
    Type="http://schemas.openxmlformats.org/officeDocument/2006/relationships/hyperlink"
    TargetMode="External"
    Target="http://www.westlaw.com/Link/Document/FullText?findType=Y&amp;serNum=1873018742&amp;pubNum=0000596&amp;originatingDoc=I17db76f04a7f11e7bfb79a463a4b3bc7&amp;refType=RP&amp;fi=co_pp_sp_596_576&amp;originationContext=document&amp;vr=3.0&amp;rs=cblt1.0&amp;transitionType=DocumentItem&amp;contextData=(sc.Search)#co_pp_sp_596_576"/>
  <Relationship Id="r135"
    Type="http://schemas.openxmlformats.org/officeDocument/2006/relationships/hyperlink"
    TargetMode="External"
    Target="https://1.next.westlaw.com/Link/RelatedInformation/Flag?documentGuid=Id4e3b2b0d97a11d99439b076ef9ec4de&amp;transitionType=InlineKeyCiteFlags&amp;originationContext=docHeaderFlag&amp;Rank=0&amp;ppcid=986c4080a15e4f2085efa2dada4b9d14&amp;contextData=(sc.Search)"/>
  <Relationship Id="r136"
    Type="http://schemas.openxmlformats.org/officeDocument/2006/relationships/hyperlink"
    TargetMode="External"
    Target="http://www.westlaw.com/Link/Document/FullText?findType=Y&amp;serNum=2001140461&amp;pubNum=0000578&amp;originatingDoc=I17db76f04a7f11e7bfb79a463a4b3bc7&amp;refType=RP&amp;originationContext=document&amp;vr=3.0&amp;rs=cblt1.0&amp;transitionType=DocumentItem&amp;contextData=(sc.Search)"/>
  <Relationship Id="r137"
    Type="http://schemas.openxmlformats.org/officeDocument/2006/relationships/image"
    Target="images/4.png"/>
  <Relationship Id="r138"
    Type="http://schemas.openxmlformats.org/officeDocument/2006/relationships/hyperlink"
    TargetMode="External"
    Target="http://www.westlaw.com/Link/Document/FullText?findType=Y&amp;serNum=1898002515&amp;pubNum=0000577&amp;originatingDoc=I17db76f04a7f11e7bfb79a463a4b3bc7&amp;refType=RP&amp;originationContext=document&amp;vr=3.0&amp;rs=cblt1.0&amp;transitionType=DocumentItem&amp;contextData=(sc.Search)"/>
  <Relationship Id="r139"
    Type="http://schemas.openxmlformats.org/officeDocument/2006/relationships/hyperlink"
    TargetMode="External"
    Target="https://1.next.westlaw.com/Link/RelatedInformation/Flag?documentGuid=Id4e3b2b0d97a11d99439b076ef9ec4de&amp;transitionType=InlineKeyCiteFlags&amp;originationContext=docHeaderFlag&amp;Rank=0&amp;ppcid=986c4080a15e4f2085efa2dada4b9d14&amp;contextData=(sc.Search)"/>
  <Relationship Id="r140"
    Type="http://schemas.openxmlformats.org/officeDocument/2006/relationships/hyperlink"
    TargetMode="External"
    Target="http://www.westlaw.com/Link/Document/FullText?findType=Y&amp;serNum=2001140461&amp;pubNum=0000578&amp;originatingDoc=I17db76f04a7f11e7bfb79a463a4b3bc7&amp;refType=RP&amp;originationContext=document&amp;vr=3.0&amp;rs=cblt1.0&amp;transitionType=DocumentItem&amp;contextData=(sc.Search)"/>
  <Relationship Id="r141"
    Type="http://schemas.openxmlformats.org/officeDocument/2006/relationships/hyperlink"
    TargetMode="External"
    Target="https://1.next.westlaw.com/Link/RelatedInformation/Flag?documentGuid=I2b2d6ed8f21111e390d4edf60ce7d742&amp;transitionType=InlineKeyCiteFlags&amp;originationContext=docHeaderFlag&amp;Rank=0&amp;ppcid=986c4080a15e4f2085efa2dada4b9d14&amp;contextData=(sc.Search)"/>
  <Relationship Id="r142"
    Type="http://schemas.openxmlformats.org/officeDocument/2006/relationships/hyperlink"
    TargetMode="External"
    Target="http://www.westlaw.com/Link/Document/FullText?findType=Y&amp;serNum=2033572887&amp;pubNum=0007902&amp;originatingDoc=I17db76f04a7f11e7bfb79a463a4b3bc7&amp;refType=RP&amp;originationContext=document&amp;vr=3.0&amp;rs=cblt1.0&amp;transitionType=DocumentItem&amp;contextData=(sc.Search)"/>
  <Relationship Id="r143"
    Type="http://schemas.openxmlformats.org/officeDocument/2006/relationships/hyperlink"
    TargetMode="External"
    Target="https://1.next.westlaw.com/Link/RelatedInformation/Flag?documentGuid=I071d4b0bd7ab11d983e7e9deff98dc6f&amp;transitionType=InlineKeyCiteFlags&amp;originationContext=docHeaderFlag&amp;Rank=0&amp;ppcid=986c4080a15e4f2085efa2dada4b9d14&amp;contextData=(sc.Search)"/>
  <Relationship Id="r144"
    Type="http://schemas.openxmlformats.org/officeDocument/2006/relationships/hyperlink"
    TargetMode="External"
    Target="http://www.westlaw.com/Link/Document/FullText?findType=Y&amp;serNum=1920135066&amp;pubNum=0000577&amp;originatingDoc=I17db76f04a7f11e7bfb79a463a4b3bc7&amp;refType=RP&amp;originationContext=document&amp;vr=3.0&amp;rs=cblt1.0&amp;transitionType=DocumentItem&amp;contextData=(sc.Search)"/>
  <Relationship Id="r145"
    Type="http://schemas.openxmlformats.org/officeDocument/2006/relationships/hyperlink"
    TargetMode="External"
    Target="https://1.next.westlaw.com/Link/RelatedInformation/Flag?documentGuid=Id4e3b2b0d97a11d99439b076ef9ec4de&amp;transitionType=InlineKeyCiteFlags&amp;originationContext=docHeaderFlag&amp;Rank=0&amp;ppcid=986c4080a15e4f2085efa2dada4b9d14&amp;contextData=(sc.Search)"/>
  <Relationship Id="r146"
    Type="http://schemas.openxmlformats.org/officeDocument/2006/relationships/hyperlink"
    TargetMode="External"
    Target="http://www.westlaw.com/Link/Document/FullText?findType=Y&amp;serNum=2001140461&amp;pubNum=0000578&amp;originatingDoc=I17db76f04a7f11e7bfb79a463a4b3bc7&amp;refType=RP&amp;originationContext=document&amp;vr=3.0&amp;rs=cblt1.0&amp;transitionType=DocumentItem&amp;contextData=(sc.Search)"/>
  <Relationship Id="r147"
    Type="http://schemas.openxmlformats.org/officeDocument/2006/relationships/hyperlink"
    TargetMode="External"
    Target="http://www.westlaw.com/Link/Document/FullText?findType=Y&amp;serNum=1898002515&amp;pubNum=0000577&amp;originatingDoc=I17db76f04a7f11e7bfb79a463a4b3bc7&amp;refType=RP&amp;originationContext=document&amp;vr=3.0&amp;rs=cblt1.0&amp;transitionType=DocumentItem&amp;contextData=(sc.Search)"/>
  <Relationship Id="r148"
    Type="http://schemas.openxmlformats.org/officeDocument/2006/relationships/hyperlink"
    TargetMode="External"
    Target="http://www.westlaw.com/Link/Document/FullText?findType=Y&amp;serNum=1920133619&amp;pubNum=0000577&amp;originatingDoc=I17db76f04a7f11e7bfb79a463a4b3bc7&amp;refType=RP&amp;originationContext=document&amp;vr=3.0&amp;rs=cblt1.0&amp;transitionType=DocumentItem&amp;contextData=(sc.Search)"/>
  <Relationship Id="r149"
    Type="http://schemas.openxmlformats.org/officeDocument/2006/relationships/hyperlink"
    TargetMode="External"
    Target="https://1.next.westlaw.com/Link/RelatedInformation/Flag?documentGuid=Iab35c8bdd7ed11d99439b076ef9ec4de&amp;transitionType=InlineKeyCiteFlags&amp;originationContext=docHeaderFlag&amp;Rank=0&amp;ppcid=986c4080a15e4f2085efa2dada4b9d14&amp;contextData=(sc.Search)"/>
  <Relationship Id="r150"
    Type="http://schemas.openxmlformats.org/officeDocument/2006/relationships/hyperlink"
    TargetMode="External"
    Target="http://www.westlaw.com/Link/Document/FullText?findType=Y&amp;serNum=1972119791&amp;pubNum=0000578&amp;originatingDoc=I17db76f04a7f11e7bfb79a463a4b3bc7&amp;refType=RP&amp;originationContext=document&amp;vr=3.0&amp;rs=cblt1.0&amp;transitionType=DocumentItem&amp;contextData=(sc.Search)"/>
  <Relationship Id="r151"
    Type="http://schemas.openxmlformats.org/officeDocument/2006/relationships/hyperlink"
    TargetMode="External"
    Target="https://1.next.westlaw.com/Link/RelatedInformation/Flag?documentGuid=I6b4c8ef78f8411e196ddf76f9be2cc49&amp;transitionType=InlineKeyCiteFlags&amp;originationContext=docHeaderFlag&amp;Rank=0&amp;ppcid=986c4080a15e4f2085efa2dada4b9d14&amp;contextData=(sc.Search)"/>
  <Relationship Id="r152"
    Type="http://schemas.openxmlformats.org/officeDocument/2006/relationships/hyperlink"
    TargetMode="External"
    Target="http://www.westlaw.com/Link/Document/FullText?findType=Y&amp;serNum=2027566184&amp;pubNum=0000578&amp;originatingDoc=I17db76f04a7f11e7bfb79a463a4b3bc7&amp;refType=RP&amp;originationContext=document&amp;vr=3.0&amp;rs=cblt1.0&amp;transitionType=DocumentItem&amp;contextData=(sc.Search)"/>
  <Relationship Id="r153"
    Type="http://schemas.openxmlformats.org/officeDocument/2006/relationships/hyperlink"
    TargetMode="External"
    Target="https://1.next.westlaw.com/Link/RelatedInformation/Flag?documentGuid=I94f434da8b6d11dbb38df5bc58c34d92&amp;transitionType=InlineKeyCiteFlags&amp;originationContext=docHeaderFlag&amp;Rank=0&amp;ppcid=986c4080a15e4f2085efa2dada4b9d14&amp;contextData=(sc.Search)"/>
  <Relationship Id="r154"
    Type="http://schemas.openxmlformats.org/officeDocument/2006/relationships/hyperlink"
    TargetMode="External"
    Target="http://www.westlaw.com/Link/Document/FullText?findType=Y&amp;serNum=2010893091&amp;pubNum=0000578&amp;originatingDoc=I17db76f04a7f11e7bfb79a463a4b3bc7&amp;refType=RP&amp;originationContext=document&amp;vr=3.0&amp;rs=cblt1.0&amp;transitionType=DocumentItem&amp;contextData=(sc.Search)"/>
  <Relationship Id="r155"
    Type="http://schemas.openxmlformats.org/officeDocument/2006/relationships/hyperlink"
    TargetMode="External"
    Target="https://1.next.westlaw.com/Link/RelatedInformation/Flag?documentGuid=Ia3b62637dbd911d9bf60c1d57ebc853e&amp;transitionType=InlineKeyCiteFlags&amp;originationContext=docHeaderFlag&amp;Rank=0&amp;ppcid=986c4080a15e4f2085efa2dada4b9d14&amp;contextData=(sc.Search)"/>
  <Relationship Id="r156"
    Type="http://schemas.openxmlformats.org/officeDocument/2006/relationships/hyperlink"
    TargetMode="External"
    Target="http://www.westlaw.com/Link/Document/FullText?findType=Y&amp;serNum=1991193357&amp;pubNum=0000578&amp;originatingDoc=I17db76f04a7f11e7bfb79a463a4b3bc7&amp;refType=RP&amp;originationContext=document&amp;vr=3.0&amp;rs=cblt1.0&amp;transitionType=DocumentItem&amp;contextData=(sc.Search)"/>
  <Relationship Id="r157"
    Type="http://schemas.openxmlformats.org/officeDocument/2006/relationships/hyperlink"
    TargetMode="External"
    Target="http://www.westlaw.com/Link/Document/FullText?findType=Y&amp;serNum=2029064330&amp;pubNum=0000578&amp;originatingDoc=I17db76f04a7f11e7bfb79a463a4b3bc7&amp;refType=RP&amp;originationContext=document&amp;vr=3.0&amp;rs=cblt1.0&amp;transitionType=DocumentItem&amp;contextData=(sc.Search)"/>
  <Relationship Id="r158"
    Type="http://schemas.openxmlformats.org/officeDocument/2006/relationships/hyperlink"
    TargetMode="External"
    Target="https://1.next.westlaw.com/Link/RelatedInformation/Flag?documentGuid=I87458f32cc4711ddb77d9846f86fae5c&amp;transitionType=InlineKeyCiteFlags&amp;originationContext=docHeaderFlag&amp;Rank=0&amp;ppcid=986c4080a15e4f2085efa2dada4b9d14&amp;contextData=(sc.Search)"/>
  <Relationship Id="r159"
    Type="http://schemas.openxmlformats.org/officeDocument/2006/relationships/hyperlink"
    TargetMode="External"
    Target="http://www.westlaw.com/Link/Document/FullText?findType=Y&amp;serNum=2017669462&amp;pubNum=0000578&amp;originatingDoc=I17db76f04a7f11e7bfb79a463a4b3bc7&amp;refType=RP&amp;originationContext=document&amp;vr=3.0&amp;rs=cblt1.0&amp;transitionType=DocumentItem&amp;contextData=(sc.Search)"/>
  <Relationship Id="r160"
    Type="http://schemas.openxmlformats.org/officeDocument/2006/relationships/hyperlink"
    TargetMode="External"
    Target="https://1.next.westlaw.com/Link/RelatedInformation/Flag?documentGuid=I071d4b0bd7ab11d983e7e9deff98dc6f&amp;transitionType=InlineKeyCiteFlags&amp;originationContext=docHeaderFlag&amp;Rank=0&amp;ppcid=986c4080a15e4f2085efa2dada4b9d14&amp;contextData=(sc.Search)"/>
  <Relationship Id="r161"
    Type="http://schemas.openxmlformats.org/officeDocument/2006/relationships/hyperlink"
    TargetMode="External"
    Target="http://www.westlaw.com/Link/Document/FullText?findType=Y&amp;serNum=1920135066&amp;pubNum=0000577&amp;originatingDoc=I17db76f04a7f11e7bfb79a463a4b3bc7&amp;refType=RP&amp;originationContext=document&amp;vr=3.0&amp;rs=cblt1.0&amp;transitionType=DocumentItem&amp;contextData=(sc.Search)"/>
  <Relationship Id="r162"
    Type="http://schemas.openxmlformats.org/officeDocument/2006/relationships/hyperlink"
    TargetMode="External"
    Target="http://www.westlaw.com/Link/Document/FullText?findType=h&amp;pubNum=176284&amp;cite=0120532199&amp;originatingDoc=I17db76f04a7f11e7bfb79a463a4b3bc7&amp;refType=RQ&amp;originationContext=document&amp;vr=3.0&amp;rs=cblt1.0&amp;transitionType=DocumentItem&amp;contextData=(sc.Search)"/>
  <Relationship Id="r163"
    Type="http://schemas.openxmlformats.org/officeDocument/2006/relationships/hyperlink"
    TargetMode="External"
    Target="https://1.next.westlaw.com/Link/RelatedInformation/Flag?documentGuid=I071d4b0bd7ab11d983e7e9deff98dc6f&amp;transitionType=InlineKeyCiteFlags&amp;originationContext=docHeaderFlag&amp;Rank=0&amp;ppcid=986c4080a15e4f2085efa2dada4b9d14&amp;contextData=(sc.Search)"/>
  <Relationship Id="r164"
    Type="http://schemas.openxmlformats.org/officeDocument/2006/relationships/hyperlink"
    TargetMode="External"
    Target="http://www.westlaw.com/Link/Document/FullText?findType=Y&amp;serNum=1920135066&amp;pubNum=0000577&amp;originatingDoc=I17db76f04a7f11e7bfb79a463a4b3bc7&amp;refType=RP&amp;originationContext=document&amp;vr=3.0&amp;rs=cblt1.0&amp;transitionType=DocumentItem&amp;contextData=(sc.Search)"/>
  <Relationship Id="r165"
    Type="http://schemas.openxmlformats.org/officeDocument/2006/relationships/hyperlink"
    TargetMode="External"
    Target="https://1.next.westlaw.com/Link/RelatedInformation/Flag?documentGuid=Id4e3b2b0d97a11d99439b076ef9ec4de&amp;transitionType=InlineKeyCiteFlags&amp;originationContext=docHeaderFlag&amp;Rank=0&amp;ppcid=986c4080a15e4f2085efa2dada4b9d14&amp;contextData=(sc.Search)"/>
  <Relationship Id="r166"
    Type="http://schemas.openxmlformats.org/officeDocument/2006/relationships/hyperlink"
    TargetMode="External"
    Target="http://www.westlaw.com/Link/Document/FullText?findType=Y&amp;serNum=2001140461&amp;pubNum=0000578&amp;originatingDoc=I17db76f04a7f11e7bfb79a463a4b3bc7&amp;refType=RP&amp;originationContext=document&amp;vr=3.0&amp;rs=cblt1.0&amp;transitionType=DocumentItem&amp;contextData=(sc.Search)"/>
  <Relationship Id="r167"
    Type="http://schemas.openxmlformats.org/officeDocument/2006/relationships/hyperlink"
    TargetMode="External"
    Target="http://www.westlaw.com/Link/Document/FullText?findType=Y&amp;serNum=2032754113&amp;pubNum=0007902&amp;originatingDoc=I17db76f04a7f11e7bfb79a463a4b3bc7&amp;refType=RP&amp;originationContext=document&amp;vr=3.0&amp;rs=cblt1.0&amp;transitionType=DocumentItem&amp;contextData=(sc.Search)"/>
  <Relationship Id="r168"
    Type="http://schemas.openxmlformats.org/officeDocument/2006/relationships/hyperlink"
    TargetMode="External"
    Target="http://www.westlaw.com/Link/Document/FullText?findType=Y&amp;serNum=2036590692&amp;pubNum=0007980&amp;originatingDoc=I17db76f04a7f11e7bfb79a463a4b3bc7&amp;refType=RP&amp;originationContext=document&amp;vr=3.0&amp;rs=cblt1.0&amp;transitionType=DocumentItem&amp;contextData=(sc.Search)"/>
  <Relationship Id="r169"
    Type="http://schemas.openxmlformats.org/officeDocument/2006/relationships/hyperlink"
    TargetMode="External"
    Target="http://www.westlaw.com/Link/Document/FullText?findType=Y&amp;serNum=2036590692&amp;pubNum=0007980&amp;originatingDoc=I17db76f04a7f11e7bfb79a463a4b3bc7&amp;refType=RP&amp;originationContext=document&amp;vr=3.0&amp;rs=cblt1.0&amp;transitionType=DocumentItem&amp;contextData=(sc.Search)"/>
  <Relationship Id="r170"
    Type="http://schemas.openxmlformats.org/officeDocument/2006/relationships/hyperlink"
    TargetMode="External"
    Target="https://1.next.westlaw.com/Link/RelatedInformation/Flag?documentGuid=I49ed4a8cdbe211d9a489ee624f1f6e1a&amp;transitionType=InlineKeyCiteFlags&amp;originationContext=docHeaderFlag&amp;Rank=0&amp;ppcid=986c4080a15e4f2085efa2dada4b9d14&amp;contextData=(sc.Search)"/>
  <Relationship Id="r171"
    Type="http://schemas.openxmlformats.org/officeDocument/2006/relationships/hyperlink"
    TargetMode="External"
    Target="http://www.westlaw.com/Link/Document/FullText?findType=Y&amp;serNum=1998109972&amp;pubNum=0000578&amp;originatingDoc=I17db76f04a7f11e7bfb79a463a4b3bc7&amp;refType=RP&amp;originationContext=document&amp;vr=3.0&amp;rs=cblt1.0&amp;transitionType=DocumentItem&amp;contextData=(sc.Search)"/>
  <Relationship Id="r172"
    Type="http://schemas.openxmlformats.org/officeDocument/2006/relationships/hyperlink"
    TargetMode="External"
    Target="http://www.westlaw.com/Link/Document/FullText?findType=Y&amp;serNum=2036590692&amp;pubNum=0007980&amp;originatingDoc=I17db76f04a7f11e7bfb79a463a4b3bc7&amp;refType=RP&amp;originationContext=document&amp;vr=3.0&amp;rs=cblt1.0&amp;transitionType=DocumentItem&amp;contextData=(sc.Search)"/>
  <Relationship Id="r173"
    Type="http://schemas.openxmlformats.org/officeDocument/2006/relationships/hyperlink"
    TargetMode="External"
    Target="https://1.next.westlaw.com/Link/RelatedInformation/Flag?documentGuid=Id4e3b2b0d97a11d99439b076ef9ec4de&amp;transitionType=InlineKeyCiteFlags&amp;originationContext=docHeaderFlag&amp;Rank=0&amp;ppcid=986c4080a15e4f2085efa2dada4b9d14&amp;contextData=(sc.Search)"/>
  <Relationship Id="r174"
    Type="http://schemas.openxmlformats.org/officeDocument/2006/relationships/hyperlink"
    TargetMode="External"
    Target="http://www.westlaw.com/Link/Document/FullText?findType=Y&amp;serNum=2001140461&amp;pubNum=0000578&amp;originatingDoc=I17db76f04a7f11e7bfb79a463a4b3bc7&amp;refType=RP&amp;originationContext=document&amp;vr=3.0&amp;rs=cblt1.0&amp;transitionType=DocumentItem&amp;contextData=(sc.Search)"/>
  <Relationship Id="r175"
    Type="http://schemas.openxmlformats.org/officeDocument/2006/relationships/hyperlink"
    TargetMode="External"
    Target="http://www.westlaw.com/Link/Document/FullText?findType=Y&amp;serNum=2036590692&amp;pubNum=0007980&amp;originatingDoc=I17db76f04a7f11e7bfb79a463a4b3bc7&amp;refType=RP&amp;originationContext=document&amp;vr=3.0&amp;rs=cblt1.0&amp;transitionType=DocumentItem&amp;contextData=(sc.Search)"/>
  <Relationship Id="r176"
    Type="http://schemas.openxmlformats.org/officeDocument/2006/relationships/hyperlink"
    TargetMode="External"
    Target="http://www.westlaw.com/Link/Document/FullText?findType=Y&amp;serNum=2023786633&amp;pubNum=0000578&amp;originatingDoc=I17db76f04a7f11e7bfb79a463a4b3bc7&amp;refType=RP&amp;originationContext=document&amp;vr=3.0&amp;rs=cblt1.0&amp;transitionType=DocumentItem&amp;contextData=(sc.Search)"/>
  <Relationship Id="r177"
    Type="http://schemas.openxmlformats.org/officeDocument/2006/relationships/hyperlink"
    TargetMode="External"
    Target="http://www.westlaw.com/Link/Document/FullText?findType=Y&amp;serNum=2036590692&amp;pubNum=0007980&amp;originatingDoc=I17db76f04a7f11e7bfb79a463a4b3bc7&amp;refType=RP&amp;originationContext=document&amp;vr=3.0&amp;rs=cblt1.0&amp;transitionType=DocumentItem&amp;contextData=(sc.Search)"/>
  <Relationship Id="r178"
    Type="http://schemas.openxmlformats.org/officeDocument/2006/relationships/hyperlink"
    TargetMode="External"
    Target="https://1.next.westlaw.com/Link/RelatedInformation/Flag?documentGuid=Iee5b02f4075811dbaaf9821ce89a3430&amp;transitionType=InlineKeyCiteFlags&amp;originationContext=docHeaderFlag&amp;Rank=0&amp;ppcid=986c4080a15e4f2085efa2dada4b9d14&amp;contextData=(sc.Search)"/>
  <Relationship Id="r179"
    Type="http://schemas.openxmlformats.org/officeDocument/2006/relationships/hyperlink"
    TargetMode="External"
    Target="http://www.westlaw.com/Link/Document/FullText?findType=Y&amp;serNum=2009455158&amp;pubNum=0000578&amp;originatingDoc=I17db76f04a7f11e7bfb79a463a4b3bc7&amp;refType=RP&amp;originationContext=document&amp;vr=3.0&amp;rs=cblt1.0&amp;transitionType=DocumentItem&amp;contextData=(sc.Search)"/>
  <Relationship Id="r180"
    Type="http://schemas.openxmlformats.org/officeDocument/2006/relationships/hyperlink"
    TargetMode="External"
    Target="http://www.westlaw.com/Link/Document/FullText?findType=Y&amp;serNum=1892002050&amp;pubNum=0000577&amp;originatingDoc=I17db76f04a7f11e7bfb79a463a4b3bc7&amp;refType=RP&amp;originationContext=document&amp;vr=3.0&amp;rs=cblt1.0&amp;transitionType=DocumentItem&amp;contextData=(sc.Search)"/>
  <Relationship Id="r181"
    Type="http://schemas.openxmlformats.org/officeDocument/2006/relationships/hyperlink"
    TargetMode="External"
    Target="http://www.westlaw.com/Link/Document/FullText?findType=h&amp;pubNum=176284&amp;cite=0295307801&amp;originatingDoc=I17db76f04a7f11e7bfb79a463a4b3bc7&amp;refType=RQ&amp;originationContext=document&amp;vr=3.0&amp;rs=cblt1.0&amp;transitionType=DocumentItem&amp;contextData=(sc.Search)"/>
  <Relationship Id="r182"
    Type="http://schemas.openxmlformats.org/officeDocument/2006/relationships/hyperlink"
    TargetMode="External"
    Target="http://www.westlaw.com/Link/Document/FullText?findType=h&amp;pubNum=176284&amp;cite=0331071001&amp;originatingDoc=I17db76f04a7f11e7bfb79a463a4b3bc7&amp;refType=RQ&amp;originationContext=document&amp;vr=3.0&amp;rs=cblt1.0&amp;transitionType=DocumentItem&amp;contextData=(sc.Search)"/>
  <Relationship Id="r183"
    Type="http://schemas.openxmlformats.org/officeDocument/2006/relationships/hyperlink"
    TargetMode="External"
    Target="http://www.westlaw.com/Link/Document/FullText?findType=h&amp;pubNum=176284&amp;cite=0331104301&amp;originatingDoc=I17db76f04a7f11e7bfb79a463a4b3bc7&amp;refType=RQ&amp;originationContext=document&amp;vr=3.0&amp;rs=cblt1.0&amp;transitionType=DocumentItem&amp;contextData=(sc.Search)"/>
  <Relationship Id="r184"
    Type="http://schemas.openxmlformats.org/officeDocument/2006/relationships/hyperlink"
    TargetMode="External"
    Target="http://www.westlaw.com/Link/Document/FullText?findType=h&amp;pubNum=176284&amp;cite=0293587699&amp;originatingDoc=I17db76f04a7f11e7bfb79a463a4b3bc7&amp;refType=RQ&amp;originationContext=document&amp;vr=3.0&amp;rs=cblt1.0&amp;transitionType=DocumentItem&amp;contextData=(sc.Search)"/>
  <Relationship Id="r185"
    Type="http://schemas.openxmlformats.org/officeDocument/2006/relationships/hyperlink"
    TargetMode="External"
    Target="http://www.westlaw.com/Link/Document/FullText?findType=h&amp;pubNum=176284&amp;cite=0120532199&amp;originatingDoc=I17db76f04a7f11e7bfb79a463a4b3bc7&amp;refType=RQ&amp;originationContext=document&amp;vr=3.0&amp;rs=cblt1.0&amp;transitionType=DocumentItem&amp;contextData=(sc.Search)"/>
  <Relationship Id="r186"
    Type="http://schemas.openxmlformats.org/officeDocument/2006/relationships/hyperlink"
    TargetMode="External"
    Target="https://1.next.westlaw.com/Link/RelatedInformation/Flag?documentGuid=I3bb96401d80211d99439b076ef9ec4de&amp;transitionType=InlineKeyCiteFlags&amp;originationContext=docHeaderFlag&amp;Rank=0&amp;ppcid=986c4080a15e4f2085efa2dada4b9d14&amp;contextData=(sc.Search)"/>
  <Relationship Id="r187"
    Type="http://schemas.openxmlformats.org/officeDocument/2006/relationships/hyperlink"
    TargetMode="External"
    Target="http://www.westlaw.com/Link/Document/FullText?findType=Y&amp;serNum=1971120056&amp;pubNum=0000578&amp;originatingDoc=I17db76f04a7f11e7bfb79a463a4b3bc7&amp;refType=RP&amp;originationContext=document&amp;vr=3.0&amp;rs=cblt1.0&amp;transitionType=DocumentItem&amp;contextData=(sc.Search)"/>
  <Relationship Id="r188"
    Type="http://schemas.openxmlformats.org/officeDocument/2006/relationships/hyperlink"
    TargetMode="External"
    Target="https://1.next.westlaw.com/Link/RelatedInformation/Flag?documentGuid=I3bb96401d80211d99439b076ef9ec4de&amp;transitionType=InlineKeyCiteFlags&amp;originationContext=docHeaderFlag&amp;Rank=0&amp;ppcid=986c4080a15e4f2085efa2dada4b9d14&amp;contextData=(sc.Search)"/>
  <Relationship Id="r189"
    Type="http://schemas.openxmlformats.org/officeDocument/2006/relationships/hyperlink"
    TargetMode="External"
    Target="http://www.westlaw.com/Link/Document/FullText?findType=Y&amp;serNum=1971120056&amp;pubNum=0000578&amp;originatingDoc=I17db76f04a7f11e7bfb79a463a4b3bc7&amp;refType=RP&amp;originationContext=document&amp;vr=3.0&amp;rs=cblt1.0&amp;transitionType=DocumentItem&amp;contextData=(sc.Search)"/>
  <Relationship Id="r190"
    Type="http://schemas.openxmlformats.org/officeDocument/2006/relationships/hyperlink"
    TargetMode="External"
    Target="http://www.westlaw.com/Link/Document/FullText?findType=Y&amp;serNum=2023774492&amp;pubNum=0000578&amp;originatingDoc=I17db76f04a7f11e7bfb79a463a4b3bc7&amp;refType=RP&amp;originationContext=document&amp;vr=3.0&amp;rs=cblt1.0&amp;transitionType=DocumentItem&amp;contextData=(sc.Search)"/>
  <Relationship Id="r191"
    Type="http://schemas.openxmlformats.org/officeDocument/2006/relationships/hyperlink"
    TargetMode="External"
    Target="http://www.westlaw.com/Link/Document/FullText?findType=Y&amp;serNum=1976110424&amp;pubNum=0000578&amp;originatingDoc=I17db76f04a7f11e7bfb79a463a4b3bc7&amp;refType=RP&amp;originationContext=document&amp;vr=3.0&amp;rs=cblt1.0&amp;transitionType=DocumentItem&amp;contextData=(sc.Search)"/>
  <Relationship Id="r192"
    Type="http://schemas.openxmlformats.org/officeDocument/2006/relationships/hyperlink"
    TargetMode="External"
    Target="https://1.next.westlaw.com/Link/RelatedInformation/Flag?documentGuid=Ic98e15d2d93011d983e7e9deff98dc6f&amp;transitionType=InlineKeyCiteFlags&amp;originationContext=docHeaderFlag&amp;Rank=0&amp;ppcid=986c4080a15e4f2085efa2dada4b9d14&amp;contextData=(sc.Search)"/>
  <Relationship Id="r193"
    Type="http://schemas.openxmlformats.org/officeDocument/2006/relationships/hyperlink"
    TargetMode="External"
    Target="http://www.westlaw.com/Link/Document/FullText?findType=Y&amp;serNum=1985100286&amp;pubNum=0000578&amp;originatingDoc=I17db76f04a7f11e7bfb79a463a4b3bc7&amp;refType=RP&amp;originationContext=document&amp;vr=3.0&amp;rs=cblt1.0&amp;transitionType=DocumentItem&amp;contextData=(sc.Search)"/>
  <Relationship Id="r194"
    Type="http://schemas.openxmlformats.org/officeDocument/2006/relationships/hyperlink"
    TargetMode="External"
    Target="https://1.next.westlaw.com/Link/RelatedInformation/Flag?documentGuid=NDCDC4DD0CF2F11EB825FC22BFCF76B4F&amp;transitionType=InlineKeyCiteFlags&amp;originationContext=docHeaderFlag&amp;Rank=0&amp;ppcid=986c4080a15e4f2085efa2dada4b9d14&amp;contextData=(sc.Search)"/>
  <Relationship Id="r195"
    Type="http://schemas.openxmlformats.org/officeDocument/2006/relationships/hyperlink"
    TargetMode="External"
    Target="http://www.westlaw.com/Link/Document/FullText?findType=L&amp;pubNum=1000104&amp;cite=NYLFS107.00&amp;originatingDoc=I17db76f04a7f11e7bfb79a463a4b3bc7&amp;refType=LQ&amp;originationContext=document&amp;vr=3.0&amp;rs=cblt1.0&amp;transitionType=DocumentItem&amp;contextData=(sc.Search)"/>
  <Relationship Id="r196"
    Type="http://schemas.openxmlformats.org/officeDocument/2006/relationships/hyperlink"
    TargetMode="External"
    Target="https://1.next.westlaw.com/Link/RelatedInformation/Flag?documentGuid=I2cc30eb2d94211d9bf60c1d57ebc853e&amp;transitionType=InlineKeyCiteFlags&amp;originationContext=docHeaderFlag&amp;Rank=0&amp;ppcid=986c4080a15e4f2085efa2dada4b9d14&amp;contextData=(sc.Search)"/>
  <Relationship Id="r197"
    Type="http://schemas.openxmlformats.org/officeDocument/2006/relationships/hyperlink"
    TargetMode="External"
    Target="http://www.westlaw.com/Link/Document/FullText?findType=Y&amp;serNum=1985108877&amp;pubNum=0000578&amp;originatingDoc=I17db76f04a7f11e7bfb79a463a4b3bc7&amp;refType=RP&amp;originationContext=document&amp;vr=3.0&amp;rs=cblt1.0&amp;transitionType=DocumentItem&amp;contextData=(sc.Search)"/>
  <Relationship Id="r198"
    Type="http://schemas.openxmlformats.org/officeDocument/2006/relationships/hyperlink"
    TargetMode="External"
    Target="https://1.next.westlaw.com/Link/RelatedInformation/Flag?documentGuid=Iea5603aed9d411d98ac8f235252e36df&amp;transitionType=InlineKeyCiteFlags&amp;originationContext=docHeaderFlag&amp;Rank=0&amp;ppcid=986c4080a15e4f2085efa2dada4b9d14&amp;contextData=(sc.Search)"/>
  <Relationship Id="r199"
    Type="http://schemas.openxmlformats.org/officeDocument/2006/relationships/hyperlink"
    TargetMode="External"
    Target="http://www.westlaw.com/Link/Document/FullText?findType=Y&amp;serNum=1996242250&amp;pubNum=0000578&amp;originatingDoc=I17db76f04a7f11e7bfb79a463a4b3bc7&amp;refType=RP&amp;originationContext=document&amp;vr=3.0&amp;rs=cblt1.0&amp;transitionType=DocumentItem&amp;contextData=(sc.Search)"/>
  <Relationship Id="r200"
    Type="http://schemas.openxmlformats.org/officeDocument/2006/relationships/hyperlink"
    TargetMode="External"
    Target="http://www.westlaw.com/Link/Document/FullText?findType=Y&amp;serNum=2032754113&amp;pubNum=0007902&amp;originatingDoc=I17db76f04a7f11e7bfb79a463a4b3bc7&amp;refType=RP&amp;originationContext=document&amp;vr=3.0&amp;rs=cblt1.0&amp;transitionType=DocumentItem&amp;contextData=(sc.Search)"/>
  <Relationship Id="r201"
    Type="http://schemas.openxmlformats.org/officeDocument/2006/relationships/hyperlink"
    TargetMode="External"
    Target="https://1.next.westlaw.com/Link/RelatedInformation/Flag?documentGuid=Id4e3b2b0d97a11d99439b076ef9ec4de&amp;transitionType=InlineKeyCiteFlags&amp;originationContext=docHeaderFlag&amp;Rank=0&amp;ppcid=986c4080a15e4f2085efa2dada4b9d14&amp;contextData=(sc.Search)"/>
  <Relationship Id="r202"
    Type="http://schemas.openxmlformats.org/officeDocument/2006/relationships/hyperlink"
    TargetMode="External"
    Target="http://www.westlaw.com/Link/Document/FullText?findType=Y&amp;serNum=2001140461&amp;pubNum=0000578&amp;originatingDoc=I17db76f04a7f11e7bfb79a463a4b3bc7&amp;refType=RP&amp;originationContext=document&amp;vr=3.0&amp;rs=cblt1.0&amp;transitionType=DocumentItem&amp;contextData=(sc.Search)"/>
  <Relationship Id="r203"
    Type="http://schemas.openxmlformats.org/officeDocument/2006/relationships/hyperlink"
    TargetMode="External"
    Target="https://1.next.westlaw.com/Link/RelatedInformation/Flag?documentGuid=I3c4b369dd86c11d99439b076ef9ec4de&amp;transitionType=InlineKeyCiteFlags&amp;originationContext=docHeaderFlag&amp;Rank=0&amp;ppcid=986c4080a15e4f2085efa2dada4b9d14&amp;contextData=(sc.Search)"/>
  <Relationship Id="r204"
    Type="http://schemas.openxmlformats.org/officeDocument/2006/relationships/hyperlink"
    TargetMode="External"
    Target="http://www.westlaw.com/Link/Document/FullText?findType=Y&amp;serNum=1871015900&amp;pubNum=0000596&amp;originatingDoc=I17db76f04a7f11e7bfb79a463a4b3bc7&amp;refType=RP&amp;fi=co_pp_sp_596_243&amp;originationContext=document&amp;vr=3.0&amp;rs=cblt1.0&amp;transitionType=DocumentItem&amp;contextData=(sc.Search)#co_pp_sp_596_243"/>
  <Relationship Id="r205"
    Type="http://schemas.openxmlformats.org/officeDocument/2006/relationships/hyperlink"
    TargetMode="External"
    Target="http://www.westlaw.com/Link/Document/FullText?findType=Y&amp;serNum=1898002515&amp;pubNum=0000577&amp;originatingDoc=I17db76f04a7f11e7bfb79a463a4b3bc7&amp;refType=RP&amp;originationContext=document&amp;vr=3.0&amp;rs=cblt1.0&amp;transitionType=DocumentItem&amp;contextData=(sc.Search)"/>
  <Relationship Id="r206"
    Type="http://schemas.openxmlformats.org/officeDocument/2006/relationships/hyperlink"
    TargetMode="External"
    Target="http://www.westlaw.com/Link/Document/FullText?findType=Y&amp;serNum=1898002515&amp;pubNum=0000577&amp;originatingDoc=I17db76f04a7f11e7bfb79a463a4b3bc7&amp;refType=RP&amp;originationContext=document&amp;vr=3.0&amp;rs=cblt1.0&amp;transitionType=DocumentItem&amp;contextData=(sc.Search)"/>
  <Relationship Id="r207"
    Type="http://schemas.openxmlformats.org/officeDocument/2006/relationships/hyperlink"
    TargetMode="External"
    Target="http://www.westlaw.com/Link/Document/FullText?findType=Y&amp;serNum=1920133619&amp;pubNum=0000577&amp;originatingDoc=I17db76f04a7f11e7bfb79a463a4b3bc7&amp;refType=RP&amp;originationContext=document&amp;vr=3.0&amp;rs=cblt1.0&amp;transitionType=DocumentItem&amp;contextData=(sc.Search)"/>
  <Relationship Id="r208"
    Type="http://schemas.openxmlformats.org/officeDocument/2006/relationships/hyperlink"
    TargetMode="External"
    Target="http://www.westlaw.com/Link/Document/FullText?findType=Y&amp;serNum=1920133619&amp;pubNum=0000577&amp;originatingDoc=I17db76f04a7f11e7bfb79a463a4b3bc7&amp;refType=RP&amp;originationContext=document&amp;vr=3.0&amp;rs=cblt1.0&amp;transitionType=DocumentItem&amp;contextData=(sc.Search)"/>
  <Relationship Id="r209"
    Type="http://schemas.openxmlformats.org/officeDocument/2006/relationships/hyperlink"
    TargetMode="External"
    Target="http://www.westlaw.com/Link/Document/FullText?findType=Y&amp;serNum=1920133619&amp;pubNum=0000577&amp;originatingDoc=I17db76f04a7f11e7bfb79a463a4b3bc7&amp;refType=RP&amp;originationContext=document&amp;vr=3.0&amp;rs=cblt1.0&amp;transitionType=DocumentItem&amp;contextData=(sc.Search)"/>
  <Relationship Id="r210"
    Type="http://schemas.openxmlformats.org/officeDocument/2006/relationships/hyperlink"
    TargetMode="External"
    Target="https://1.next.westlaw.com/Link/RelatedInformation/Flag?documentGuid=Iab35c8bdd7ed11d99439b076ef9ec4de&amp;transitionType=InlineKeyCiteFlags&amp;originationContext=docHeaderFlag&amp;Rank=0&amp;ppcid=986c4080a15e4f2085efa2dada4b9d14&amp;contextData=(sc.Search)"/>
  <Relationship Id="r211"
    Type="http://schemas.openxmlformats.org/officeDocument/2006/relationships/hyperlink"
    TargetMode="External"
    Target="http://www.westlaw.com/Link/Document/FullText?findType=Y&amp;serNum=1972119791&amp;pubNum=0000578&amp;originatingDoc=I17db76f04a7f11e7bfb79a463a4b3bc7&amp;refType=RP&amp;originationContext=document&amp;vr=3.0&amp;rs=cblt1.0&amp;transitionType=DocumentItem&amp;contextData=(sc.Search)"/>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17db76f04a7f11e7bfb79a463a4b3bc7_Targe"/>
      <w:bookmarkEnd w:id="1"/>
    </w:p>
    <w:bookmarkEnd w:id="0"/>
    <w:p>
      <w:pPr>
        <w:spacing w:before="0" w:after="0" w:line="275" w:lineRule="atLeast"/>
        <w:jc w:val="center"/>
      </w:pPr>
      <w:r>
        <w:rPr>
          <w:rFonts w:ascii="georgia" w:hAnsi="georgia"/>
          <w:color w:val="000000"/>
          <w:sz w:val="20"/>
        </w:rPr>
        <w:t>29 N.Y.3d 425</w:t>
      </w:r>
    </w:p>
    <w:p>
      <w:pPr>
        <w:spacing w:before="0" w:after="0" w:line="275" w:lineRule="atLeast"/>
        <w:jc w:val="center"/>
      </w:pPr>
      <w:r>
        <w:rPr>
          <w:rFonts w:ascii="georgia" w:hAnsi="georgia"/>
          <w:color w:val="000000"/>
          <w:sz w:val="20"/>
        </w:rPr>
        <w:t>Court of Appeals of New York.</w:t>
      </w:r>
    </w:p>
    <w:p>
      <w:pPr>
        <w:spacing w:before="200" w:after="0" w:line="300" w:lineRule="atLeast"/>
        <w:ind w:left="100" w:right="100" w:firstLine="0"/>
        <w:jc w:val="center"/>
      </w:pPr>
      <w:r>
        <w:rPr>
          <w:rFonts w:ascii="georgia" w:hAnsi="georgia"/>
          <w:color w:val="252525"/>
          <w:sz w:val="20"/>
        </w:rPr>
        <w:t xml:space="preserve">In the Matter of </w:t>
      </w:r>
      <w:hyperlink r:id="r7">
        <w:r>
          <w:rPr>
            <w:rFonts w:ascii="georgia" w:hAnsi="georgia"/>
            <w:color w:val="000000"/>
            <w:sz w:val="20"/>
          </w:rPr>
          <w:t>Tony AVELLA</w:t>
        </w:r>
      </w:hyperlink>
      <w:r>
        <w:rPr>
          <w:rFonts w:ascii="georgia" w:hAnsi="georgia"/>
          <w:color w:val="252525"/>
          <w:sz w:val="20"/>
        </w:rPr>
        <w:t xml:space="preserve"> et al., Respondents,</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CITY OF NEW YORK et al., Respondents,</w:t>
      </w:r>
    </w:p>
    <w:p>
      <w:pPr>
        <w:spacing w:before="0" w:after="0" w:line="300" w:lineRule="atLeast"/>
        <w:ind w:left="100" w:right="100" w:firstLine="0"/>
        <w:jc w:val="center"/>
      </w:pPr>
      <w:r>
        <w:rPr>
          <w:rFonts w:ascii="georgia" w:hAnsi="georgia"/>
          <w:color w:val="252525"/>
          <w:sz w:val="20"/>
        </w:rPr>
        <w:t>and</w:t>
      </w:r>
    </w:p>
    <w:p>
      <w:pPr>
        <w:spacing w:before="0" w:after="0" w:line="300" w:lineRule="atLeast"/>
        <w:ind w:left="100" w:right="100" w:firstLine="0"/>
        <w:jc w:val="center"/>
      </w:pPr>
      <w:r>
        <w:rPr>
          <w:rFonts w:ascii="georgia" w:hAnsi="georgia"/>
          <w:color w:val="252525"/>
          <w:sz w:val="20"/>
        </w:rPr>
        <w:t>Queens Development Group, LLC, et al., Appellants.</w:t>
      </w:r>
    </w:p>
    <w:p>
      <w:pPr>
        <w:pBdr>
          <w:left w:val="none" w:space="8"/>
        </w:pBdr>
        <w:spacing w:before="200" w:after="0" w:line="275" w:lineRule="atLeast"/>
        <w:ind w:left="150" w:right="0" w:firstLine="0"/>
        <w:jc w:val="center"/>
      </w:pPr>
      <w:r>
        <w:rPr>
          <w:rFonts w:ascii="georgia" w:hAnsi="georgia"/>
          <w:color w:val="000000"/>
          <w:sz w:val="20"/>
        </w:rPr>
        <w:t>June 6, 2017.</w:t>
      </w:r>
    </w:p>
    <w:bookmarkStart w:id="2" w:name="co_synopsis_1"/>
    <w:p>
      <w:pPr>
        <w:keepNext/>
        <w:keepLines/>
        <w:spacing w:before="600" w:after="0" w:line="275" w:lineRule="atLeast"/>
        <w:jc w:val="both"/>
      </w:pPr>
      <w:r>
        <w:rPr>
          <w:rFonts w:ascii="Times New Roman" w:hAnsi="Times New Roman"/>
          <w:b/>
          <w:color w:val="212121"/>
          <w:sz w:val="20"/>
        </w:rPr>
        <w:t>Synopsis</w:t>
      </w:r>
    </w:p>
    <w:bookmarkEnd w:id="2"/>
    <w:p>
      <w:pPr>
        <w:spacing w:before="0" w:after="0" w:line="275" w:lineRule="atLeast"/>
        <w:jc w:val="both"/>
      </w:pPr>
      <w:r>
        <w:rPr>
          <w:rFonts w:ascii="Times New Roman" w:hAnsi="Times New Roman"/>
          <w:b/>
          <w:color w:val="000000"/>
          <w:sz w:val="20"/>
        </w:rPr>
        <w:t>Background:</w:t>
      </w:r>
      <w:r>
        <w:rPr>
          <w:rFonts w:ascii="Times New Roman" w:hAnsi="Times New Roman"/>
          <w:color w:val="000000"/>
          <w:sz w:val="20"/>
        </w:rPr>
        <w:t xml:space="preserve"> Hybrid Article 78 proceeding was brought against city and others, seeking injunctive and declaratory relief from proposed private development project that included construction of a large-scale retail complex and other facilities on parkland. The Supreme Court, New York County, </w:t>
      </w:r>
      <w:hyperlink r:id="r8">
        <w:r>
          <w:rPr>
            <w:rFonts w:ascii="Times New Roman" w:hAnsi="Times New Roman"/>
            <w:color w:val="000000"/>
            <w:sz w:val="20"/>
          </w:rPr>
          <w:t>Manuel J. Mendez</w:t>
        </w:r>
      </w:hyperlink>
      <w:r>
        <w:rPr>
          <w:rFonts w:ascii="Times New Roman" w:hAnsi="Times New Roman"/>
          <w:color w:val="000000"/>
          <w:sz w:val="20"/>
        </w:rPr>
        <w:t xml:space="preserve">, J., </w:t>
      </w:r>
      <w:hyperlink r:id="r9">
        <w:r>
          <w:rPr>
            <w:rFonts w:ascii="Times New Roman" w:hAnsi="Times New Roman"/>
            <w:color w:val="000000"/>
            <w:sz w:val="30"/>
          </w:rPr>
          <w:drawing>
            <wp:inline>
              <wp:extent cx="161925" cy="161925"/>
              <wp:docPr id="1" name="Picture 1"/>
              <a:graphic>
                <a:graphicData uri="http://schemas.openxmlformats.org/drawingml/2006/picture">
                  <p:pic>
                    <p:nvPicPr>
                      <p:cNvPr id="2" name="Picture 1"/>
                      <p:cNvPicPr/>
                    </p:nvPicPr>
                    <p:blipFill>
                      <a:blip r:embed="r13"/>
                      <a:srcRect/>
                      <a:stretch>
                        <a:fillRect/>
                      </a:stretch>
                    </p:blipFill>
                    <p:spPr>
                      <a:xfrm>
                        <a:off x="0" y="0"/>
                        <a:ext cx="161925" cy="161925"/>
                      </a:xfrm>
                      <a:prstGeom prst="rect"/>
                    </p:spPr>
                  </p:pic>
                </a:graphicData>
              </a:graphic>
            </wp:inline>
          </w:drawing>
        </w:r>
      </w:hyperlink>
      <w:hyperlink r:id="r10">
        <w:r>
          <w:rPr>
            <w:rFonts w:ascii="Times New Roman" w:hAnsi="Times New Roman"/>
            <w:color w:val="000000"/>
            <w:sz w:val="20"/>
          </w:rPr>
          <w:t>2014 WL 12479301</w:t>
        </w:r>
      </w:hyperlink>
      <w:r>
        <w:rPr>
          <w:rFonts w:ascii="Times New Roman" w:hAnsi="Times New Roman"/>
          <w:color w:val="000000"/>
          <w:sz w:val="20"/>
        </w:rPr>
        <w:t xml:space="preserve">, dismissed, and plaintiffs appealed. The Supreme Court, Appellate Division, </w:t>
      </w:r>
      <w:hyperlink r:id="r11">
        <w:r>
          <w:rPr>
            <w:rFonts w:ascii="Times New Roman" w:hAnsi="Times New Roman"/>
            <w:color w:val="000000"/>
            <w:sz w:val="20"/>
          </w:rPr>
          <w:t>Mazzarelli</w:t>
        </w:r>
      </w:hyperlink>
      <w:r>
        <w:rPr>
          <w:rFonts w:ascii="Times New Roman" w:hAnsi="Times New Roman"/>
          <w:color w:val="000000"/>
          <w:sz w:val="20"/>
        </w:rPr>
        <w:t xml:space="preserve">, J.P., </w:t>
      </w:r>
      <w:hyperlink r:id="r12">
        <w:r>
          <w:rPr>
            <w:rFonts w:ascii="Times New Roman" w:hAnsi="Times New Roman"/>
            <w:color w:val="000000"/>
            <w:sz w:val="20"/>
          </w:rPr>
          <w:t>131 A.D.3d 77, 13 N.Y.S.3d 358</w:t>
        </w:r>
      </w:hyperlink>
      <w:r>
        <w:rPr>
          <w:rFonts w:ascii="Times New Roman" w:hAnsi="Times New Roman"/>
          <w:color w:val="000000"/>
          <w:sz w:val="20"/>
        </w:rPr>
        <w:t>, reversed. Appeal was taken.</w:t>
      </w:r>
    </w:p>
    <w:p>
      <w:pPr>
        <w:spacing w:before="0" w:after="0" w:line="275" w:lineRule="atLeast"/>
        <w:jc w:val="both"/>
      </w:pPr>
      <w:r>
        <w:rPr>
          <w:rFonts w:ascii="Times New Roman" w:hAnsi="Times New Roman"/>
          <w:color w:val="000000"/>
          <w:sz w:val="20"/>
        </w:rPr>
        <w:t> </w:t>
      </w:r>
    </w:p>
    <w:p>
      <w:pPr>
        <w:spacing w:before="400" w:after="0" w:line="275" w:lineRule="atLeast"/>
        <w:jc w:val="both"/>
      </w:pPr>
      <w:hyperlink w:anchor="co_anchor_F52041807035_1">
        <w:r>
          <w:rPr>
            <w:rFonts w:ascii="Times New Roman" w:hAnsi="Times New Roman"/>
            <w:b/>
            <w:color w:val="000000"/>
            <w:sz w:val="20"/>
          </w:rPr>
          <w:t>[Holding:]</w:t>
        </w:r>
      </w:hyperlink>
      <w:r>
        <w:rPr>
          <w:rFonts w:ascii="Times New Roman" w:hAnsi="Times New Roman"/>
          <w:color w:val="000000"/>
          <w:sz w:val="20"/>
        </w:rPr>
        <w:t xml:space="preserve"> The Court of Appeals, </w:t>
      </w:r>
      <w:hyperlink r:id="r14">
        <w:r>
          <w:rPr>
            <w:rFonts w:ascii="Times New Roman" w:hAnsi="Times New Roman"/>
            <w:color w:val="000000"/>
            <w:sz w:val="20"/>
          </w:rPr>
          <w:t>Wilson</w:t>
        </w:r>
      </w:hyperlink>
      <w:r>
        <w:rPr>
          <w:rFonts w:ascii="Times New Roman" w:hAnsi="Times New Roman"/>
          <w:color w:val="000000"/>
          <w:sz w:val="20"/>
        </w:rPr>
        <w:t>, J., held that proposed new developments on previously-authorized stadium site violated the public trust doctrine.</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Affirmed.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15">
        <w:r>
          <w:rPr>
            <w:rFonts w:ascii="Times New Roman" w:hAnsi="Times New Roman"/>
            <w:color w:val="000000"/>
            <w:sz w:val="20"/>
          </w:rPr>
          <w:t>DiFiore</w:t>
        </w:r>
      </w:hyperlink>
      <w:r>
        <w:rPr>
          <w:rFonts w:ascii="Times New Roman" w:hAnsi="Times New Roman"/>
          <w:color w:val="000000"/>
          <w:sz w:val="20"/>
        </w:rPr>
        <w:t>, Chief Judge, filed dissenting opinion.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On Appeal; Petition for Discretionary Review; Review of Administrative Decision; Complaint Seeking Declaratory Judgment.</w:t>
      </w:r>
    </w:p>
    <w:bookmarkStart w:id="3" w:name="co_headnotes_1"/>
    <w:bookmarkStart w:id="4"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(12)</w:t>
      </w:r>
    </w:p>
    <w:bookmarkEnd w:id="4"/>
    <w:bookmarkEnd w:id="3"/>
    <w:p>
      <w:pPr>
        <w:spacing w:before="0" w:after="0" w:line="240" w:lineRule="auto"/>
        <w:rPr>
          <w:sz w:val="20"/>
        </w:rPr>
      </w:pPr>
    </w:p>
    <w:tbl>
      <w:tblPr>
        <w:tblInd w:w="30" w:type="dxa"/>
        <w:tblLayout w:type="fixed"/>
      </w:tblPr>
      <w:tblGrid>
        <w:gridCol w:w="600"/>
        <w:gridCol w:w="4035"/>
      </w:tblGrid>
      <w:bookmarkStart w:id="5" w:name="co_expandedHeadnotes_1"/>
      <w:bookmarkStart w:id="6" w:name="co_anchor_2041807035001_1"/>
      <w:bookmarkStart w:id="7" w:name="co_headnotesTable_1"/>
      <w:tr>
        <w:tblPrEx/>
        <w:trPr/>
        <w:tc>
          <w:tcPr>
            <w:tcMar>
              <w:left w:w="30" w:type="dxa"/>
              <w:right w:w="30" w:type="dxa"/>
            </w:tcMar>
            <w:vAlign w:val="top"/>
          </w:tcPr>
          <w:p>
            <w:pPr>
              <w:spacing w:before="0" w:after="0" w:line="275" w:lineRule="atLeast"/>
            </w:pPr>
            <w:bookmarkStart w:id="8" w:name="co_anchor_F12041807035_1"/>
            <w:bookmarkStart w:id="9" w:name="co_anchor_headNote_[1]_1"/>
            <w:hyperlink w:anchor="co_anchor_B12041807035_1">
              <w:r>
                <w:rPr>
                  <w:rFonts w:ascii="Times New Roman" w:hAnsi="Times New Roman"/>
                  <w:b/>
                  <w:color w:val="000000"/>
                  <w:sz w:val="20"/>
                  <w:vertAlign w:val="superscript"/>
                </w:rPr>
                <w:t>[1]</w:t>
              </w:r>
            </w:hyperlink>
            <w:bookmarkEnd w:id="9"/>
            <w:bookmarkEnd w:id="8"/>
          </w:p>
        </w:tc>
        <w:tc>
          <w:tcPr>
            <w:tcMar>
              <w:left w:w="30" w:type="dxa"/>
              <w:right w:w="30" w:type="dxa"/>
            </w:tcMar>
            <w:vAlign w:val="top"/>
          </w:tcPr>
          <w:p>
            <w:pPr>
              <w:pBdr>
                <w:bottom w:val="none" w:space="2"/>
              </w:pBdr>
              <w:spacing w:before="0" w:after="0" w:line="275" w:lineRule="atLeast"/>
            </w:pPr>
            <w:hyperlink r:id="r16">
              <w:r>
                <w:rPr>
                  <w:rFonts w:ascii="Times New Roman" w:hAnsi="Times New Roman"/>
                  <w:b/>
                  <w:color w:val="000000"/>
                  <w:sz w:val="20"/>
                </w:rPr>
                <w:t>Municipal Corporations</w:t>
              </w:r>
            </w:hyperlink>
            <w:r>
              <w:rPr>
                <w:rFonts w:ascii="Times New Roman" w:hAnsi="Times New Roman"/>
                <w:color w:val="000000"/>
                <w:sz w:val="20"/>
              </w:rPr>
              <w:drawing>
                <wp:inline>
                  <wp:extent cx="133350" cy="76200"/>
                  <wp:docPr id="3" name="Picture 2" descr="Display Key Number Topics"/>
                  <a:graphic>
                    <a:graphicData uri="http://schemas.openxmlformats.org/drawingml/2006/picture">
                      <p:pic>
                        <p:nvPicPr>
                          <p:cNvPr id="4" name="Picture 2" descr="Display Key Number Topics"/>
                          <p:cNvPicPr/>
                        </p:nvPicPr>
                        <p:blipFill>
                          <a:blip r:embed="r24"/>
                          <a:srcRect/>
                          <a:stretch>
                            <a:fillRect/>
                          </a:stretch>
                        </p:blipFill>
                        <p:spPr>
                          <a:xfrm>
                            <a:off x="0" y="0"/>
                            <a:ext cx="133350" cy="76200"/>
                          </a:xfrm>
                          <a:prstGeom prst="rect"/>
                        </p:spPr>
                      </p:pic>
                    </a:graphicData>
                  </a:graphic>
                </wp:inline>
              </w:drawing>
            </w:r>
            <w:hyperlink r:id="r17">
              <w:r>
                <w:rPr>
                  <w:rFonts w:ascii="Times New Roman" w:hAnsi="Times New Roman"/>
                  <w:color w:val="000000"/>
                  <w:sz w:val="20"/>
                </w:rPr>
                <w:t>Parks and Public Squares and Places</w:t>
              </w:r>
            </w:hyperlink>
          </w:p>
        </w:tc>
      </w:tr>
      <w:bookmarkEnd w:id="7"/>
      <w:bookmarkEnd w:id="6"/>
      <w:bookmarkEnd w:id="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8">
              <w:r>
                <w:rPr>
                  <w:rFonts w:ascii="Times New Roman" w:hAnsi="Times New Roman"/>
                  <w:color w:val="000000"/>
                  <w:sz w:val="18"/>
                </w:rPr>
                <w:t>268</w:t>
              </w:r>
            </w:hyperlink>
            <w:r>
              <w:rPr>
                <w:rFonts w:ascii="Times New Roman" w:hAnsi="Times New Roman"/>
                <w:color w:val="000000"/>
                <w:sz w:val="18"/>
              </w:rPr>
              <w:t>Municipal Corporations</w:t>
            </w:r>
          </w:p>
          <w:p>
            <w:pPr>
              <w:spacing w:before="0" w:after="0" w:line="255" w:lineRule="atLeast"/>
            </w:pPr>
            <w:hyperlink r:id="r19">
              <w:r>
                <w:rPr>
                  <w:rFonts w:ascii="Times New Roman" w:hAnsi="Times New Roman"/>
                  <w:color w:val="000000"/>
                  <w:sz w:val="18"/>
                </w:rPr>
                <w:t>268XI</w:t>
              </w:r>
            </w:hyperlink>
            <w:r>
              <w:rPr>
                <w:rFonts w:ascii="Times New Roman" w:hAnsi="Times New Roman"/>
                <w:color w:val="000000"/>
                <w:sz w:val="18"/>
              </w:rPr>
              <w:t>Use and Regulation of Public Places, Property, and Works</w:t>
            </w:r>
          </w:p>
          <w:p>
            <w:pPr>
              <w:spacing w:before="0" w:after="0" w:line="255" w:lineRule="atLeast"/>
            </w:pPr>
            <w:hyperlink r:id="r20">
              <w:r>
                <w:rPr>
                  <w:rFonts w:ascii="Times New Roman" w:hAnsi="Times New Roman"/>
                  <w:color w:val="000000"/>
                  <w:sz w:val="18"/>
                </w:rPr>
                <w:t>268XI(C)</w:t>
              </w:r>
            </w:hyperlink>
            <w:r>
              <w:rPr>
                <w:rFonts w:ascii="Times New Roman" w:hAnsi="Times New Roman"/>
                <w:color w:val="000000"/>
                <w:sz w:val="18"/>
              </w:rPr>
              <w:t>Public Buildings, Parks, and Other Public Places and Property</w:t>
            </w:r>
          </w:p>
          <w:p>
            <w:pPr>
              <w:spacing w:before="0" w:after="0" w:line="255" w:lineRule="atLeast"/>
            </w:pPr>
            <w:hyperlink r:id="r21">
              <w:r>
                <w:rPr>
                  <w:rFonts w:ascii="Times New Roman" w:hAnsi="Times New Roman"/>
                  <w:color w:val="000000"/>
                  <w:sz w:val="18"/>
                </w:rPr>
                <w:t>268k721</w:t>
              </w:r>
            </w:hyperlink>
            <w:r>
              <w:rPr>
                <w:rFonts w:ascii="Times New Roman" w:hAnsi="Times New Roman"/>
                <w:color w:val="000000"/>
                <w:sz w:val="18"/>
              </w:rPr>
              <w:t>Parks and Public Squares and Places</w:t>
            </w:r>
          </w:p>
          <w:p>
            <w:pPr>
              <w:spacing w:before="0" w:after="0" w:line="255" w:lineRule="atLeast"/>
            </w:pPr>
            <w:hyperlink r:id="r22">
              <w:r>
                <w:rPr>
                  <w:rFonts w:ascii="Times New Roman" w:hAnsi="Times New Roman"/>
                  <w:color w:val="000000"/>
                  <w:sz w:val="18"/>
                </w:rPr>
                <w:t>268k721(1)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Under the public trust doctrine, when a municipality takes land for the public use as a park, it holds it in trust for that purpose, and it may not convey the land without sanction of the legislature.</w:t>
            </w:r>
          </w:p>
          <w:bookmarkStart w:id="10" w:name="co_headnoteId_2041807035001201901121255"/>
          <w:p>
            <w:pPr>
              <w:spacing w:before="200" w:after="0" w:line="275" w:lineRule="atLeast"/>
              <w:jc w:val="both"/>
            </w:pPr>
            <w:hyperlink r:id="r23">
              <w:r>
                <w:rPr>
                  <w:rFonts w:ascii="Times New Roman" w:hAnsi="Times New Roman"/>
                  <w:color w:val="000000"/>
                  <w:sz w:val="20"/>
                </w:rPr>
                <w:t>1 Cases that cite this headnote</w:t>
              </w:r>
            </w:hyperlink>
          </w:p>
          <w:bookmarkEnd w:id="10"/>
        </w:tc>
      </w:tr>
    </w:tbl>
    <w:p>
      <w:pPr>
        <w:spacing w:before="0" w:after="0" w:line="240" w:lineRule="auto"/>
        <w:rPr>
          <w:sz w:val="20"/>
        </w:rPr>
      </w:pPr>
    </w:p>
    <w:tbl>
      <w:tblPr>
        <w:tblInd w:w="30" w:type="dxa"/>
        <w:tblLayout w:type="fixed"/>
      </w:tblPr>
      <w:tblGrid>
        <w:gridCol w:w="600"/>
        <w:gridCol w:w="4035"/>
      </w:tblGrid>
      <w:bookmarkStart w:id="11" w:name="co_anchor_2041807035002_1"/>
      <w:bookmarkStart w:id="12" w:name="co_headnotesTable_0_1"/>
      <w:tr>
        <w:tblPrEx/>
        <w:trPr/>
        <w:tc>
          <w:tcPr>
            <w:tcMar>
              <w:left w:w="30" w:type="dxa"/>
              <w:right w:w="30" w:type="dxa"/>
            </w:tcMar>
            <w:vAlign w:val="top"/>
          </w:tcPr>
          <w:p>
            <w:pPr>
              <w:spacing w:before="0" w:after="0" w:line="275" w:lineRule="atLeast"/>
            </w:pPr>
            <w:bookmarkStart w:id="13" w:name="co_anchor_F22041807035_1"/>
            <w:bookmarkStart w:id="14" w:name="co_anchor_headNote_[2]_1"/>
            <w:hyperlink w:anchor="co_anchor_B22041807035_1">
              <w:r>
                <w:rPr>
                  <w:rFonts w:ascii="Times New Roman" w:hAnsi="Times New Roman"/>
                  <w:b/>
                  <w:color w:val="000000"/>
                  <w:sz w:val="20"/>
                  <w:vertAlign w:val="superscript"/>
                </w:rPr>
                <w:t>[2]</w:t>
              </w:r>
            </w:hyperlink>
            <w:bookmarkEnd w:id="14"/>
            <w:bookmarkEnd w:id="13"/>
          </w:p>
        </w:tc>
        <w:tc>
          <w:tcPr>
            <w:tcMar>
              <w:left w:w="30" w:type="dxa"/>
              <w:right w:w="30" w:type="dxa"/>
            </w:tcMar>
            <w:vAlign w:val="top"/>
          </w:tcPr>
          <w:p>
            <w:pPr>
              <w:pBdr>
                <w:bottom w:val="none" w:space="2"/>
              </w:pBdr>
              <w:spacing w:before="0" w:after="0" w:line="275" w:lineRule="atLeast"/>
            </w:pPr>
            <w:hyperlink r:id="r25">
              <w:r>
                <w:rPr>
                  <w:rFonts w:ascii="Times New Roman" w:hAnsi="Times New Roman"/>
                  <w:b/>
                  <w:color w:val="000000"/>
                  <w:sz w:val="20"/>
                </w:rPr>
                <w:t>Municipal Corporations</w:t>
              </w:r>
            </w:hyperlink>
            <w:r>
              <w:rPr>
                <w:rFonts w:ascii="Times New Roman" w:hAnsi="Times New Roman"/>
                <w:color w:val="000000"/>
                <w:sz w:val="20"/>
              </w:rPr>
              <w:drawing>
                <wp:inline>
                  <wp:extent cx="133350" cy="76200"/>
                  <wp:docPr id="5" name="Picture 2" descr="Display Key Number Topics"/>
                  <a:graphic>
                    <a:graphicData uri="http://schemas.openxmlformats.org/drawingml/2006/picture">
                      <p:pic>
                        <p:nvPicPr>
                          <p:cNvPr id="6" name="Picture 2" descr="Display Key Number Topics"/>
                          <p:cNvPicPr/>
                        </p:nvPicPr>
                        <p:blipFill>
                          <a:blip r:embed="r24"/>
                          <a:srcRect/>
                          <a:stretch>
                            <a:fillRect/>
                          </a:stretch>
                        </p:blipFill>
                        <p:spPr>
                          <a:xfrm>
                            <a:off x="0" y="0"/>
                            <a:ext cx="133350" cy="76200"/>
                          </a:xfrm>
                          <a:prstGeom prst="rect"/>
                        </p:spPr>
                      </p:pic>
                    </a:graphicData>
                  </a:graphic>
                </wp:inline>
              </w:drawing>
            </w:r>
            <w:hyperlink r:id="r26">
              <w:r>
                <w:rPr>
                  <w:rFonts w:ascii="Times New Roman" w:hAnsi="Times New Roman"/>
                  <w:color w:val="000000"/>
                  <w:sz w:val="20"/>
                </w:rPr>
                <w:t>Grants of rights to use public property</w:t>
              </w:r>
            </w:hyperlink>
          </w:p>
        </w:tc>
      </w:tr>
      <w:bookmarkEnd w:id="12"/>
      <w:bookmarkEnd w:id="1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7">
              <w:r>
                <w:rPr>
                  <w:rFonts w:ascii="Times New Roman" w:hAnsi="Times New Roman"/>
                  <w:color w:val="000000"/>
                  <w:sz w:val="18"/>
                </w:rPr>
                <w:t>268</w:t>
              </w:r>
            </w:hyperlink>
            <w:r>
              <w:rPr>
                <w:rFonts w:ascii="Times New Roman" w:hAnsi="Times New Roman"/>
                <w:color w:val="000000"/>
                <w:sz w:val="18"/>
              </w:rPr>
              <w:t>Municipal Corporations</w:t>
            </w:r>
          </w:p>
          <w:p>
            <w:pPr>
              <w:spacing w:before="0" w:after="0" w:line="255" w:lineRule="atLeast"/>
            </w:pPr>
            <w:hyperlink r:id="r28">
              <w:r>
                <w:rPr>
                  <w:rFonts w:ascii="Times New Roman" w:hAnsi="Times New Roman"/>
                  <w:color w:val="000000"/>
                  <w:sz w:val="18"/>
                </w:rPr>
                <w:t>268XI</w:t>
              </w:r>
            </w:hyperlink>
            <w:r>
              <w:rPr>
                <w:rFonts w:ascii="Times New Roman" w:hAnsi="Times New Roman"/>
                <w:color w:val="000000"/>
                <w:sz w:val="18"/>
              </w:rPr>
              <w:t>Use and Regulation of Public Places, Property, and Works</w:t>
            </w:r>
          </w:p>
          <w:p>
            <w:pPr>
              <w:spacing w:before="0" w:after="0" w:line="255" w:lineRule="atLeast"/>
            </w:pPr>
            <w:hyperlink r:id="r29">
              <w:r>
                <w:rPr>
                  <w:rFonts w:ascii="Times New Roman" w:hAnsi="Times New Roman"/>
                  <w:color w:val="000000"/>
                  <w:sz w:val="18"/>
                </w:rPr>
                <w:t>268XI(C)</w:t>
              </w:r>
            </w:hyperlink>
            <w:r>
              <w:rPr>
                <w:rFonts w:ascii="Times New Roman" w:hAnsi="Times New Roman"/>
                <w:color w:val="000000"/>
                <w:sz w:val="18"/>
              </w:rPr>
              <w:t>Public Buildings, Parks, and Other Public Places and Property</w:t>
            </w:r>
          </w:p>
          <w:p>
            <w:pPr>
              <w:spacing w:before="0" w:after="0" w:line="255" w:lineRule="atLeast"/>
            </w:pPr>
            <w:hyperlink r:id="r30">
              <w:r>
                <w:rPr>
                  <w:rFonts w:ascii="Times New Roman" w:hAnsi="Times New Roman"/>
                  <w:color w:val="000000"/>
                  <w:sz w:val="18"/>
                </w:rPr>
                <w:t>268k721</w:t>
              </w:r>
            </w:hyperlink>
            <w:r>
              <w:rPr>
                <w:rFonts w:ascii="Times New Roman" w:hAnsi="Times New Roman"/>
                <w:color w:val="000000"/>
                <w:sz w:val="18"/>
              </w:rPr>
              <w:t>Parks and Public Squares and Places</w:t>
            </w:r>
          </w:p>
          <w:p>
            <w:pPr>
              <w:spacing w:before="0" w:after="0" w:line="255" w:lineRule="atLeast"/>
            </w:pPr>
            <w:hyperlink r:id="r31">
              <w:r>
                <w:rPr>
                  <w:rFonts w:ascii="Times New Roman" w:hAnsi="Times New Roman"/>
                  <w:color w:val="000000"/>
                  <w:sz w:val="18"/>
                </w:rPr>
                <w:t>268k721(3)</w:t>
              </w:r>
            </w:hyperlink>
            <w:r>
              <w:rPr>
                <w:rFonts w:ascii="Times New Roman" w:hAnsi="Times New Roman"/>
                <w:color w:val="000000"/>
                <w:sz w:val="18"/>
              </w:rPr>
              <w:t>Grants of rights to use public property</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Only the state legislature has the power to alienate parkland, or other lands held in the public trust, for purposes other than those for which they have been designated.</w:t>
            </w:r>
          </w:p>
          <w:bookmarkStart w:id="15" w:name="co_headnoteId_2041807035002201901121255"/>
          <w:p>
            <w:pPr>
              <w:spacing w:before="200" w:after="0" w:line="275" w:lineRule="atLeast"/>
              <w:jc w:val="both"/>
            </w:pPr>
            <w:hyperlink r:id="r32">
              <w:r>
                <w:rPr>
                  <w:rFonts w:ascii="Times New Roman" w:hAnsi="Times New Roman"/>
                  <w:color w:val="000000"/>
                  <w:sz w:val="20"/>
                </w:rPr>
                <w:t>2 Cases that cite this headnote</w:t>
              </w:r>
            </w:hyperlink>
          </w:p>
          <w:bookmarkEnd w:id="15"/>
        </w:tc>
      </w:tr>
    </w:tbl>
    <w:p>
      <w:pPr>
        <w:spacing w:before="0" w:after="0" w:line="240" w:lineRule="auto"/>
        <w:rPr>
          <w:sz w:val="20"/>
        </w:rPr>
      </w:pPr>
    </w:p>
    <w:tbl>
      <w:tblPr>
        <w:tblInd w:w="30" w:type="dxa"/>
        <w:tblLayout w:type="fixed"/>
      </w:tblPr>
      <w:tblGrid>
        <w:gridCol w:w="600"/>
        <w:gridCol w:w="4035"/>
      </w:tblGrid>
      <w:bookmarkStart w:id="16" w:name="co_anchor_2041807035003_1"/>
      <w:bookmarkStart w:id="17" w:name="co_headnotesTable_1_1"/>
      <w:tr>
        <w:tblPrEx/>
        <w:trPr/>
        <w:tc>
          <w:tcPr>
            <w:tcMar>
              <w:left w:w="30" w:type="dxa"/>
              <w:right w:w="30" w:type="dxa"/>
            </w:tcMar>
            <w:vAlign w:val="top"/>
          </w:tcPr>
          <w:p>
            <w:pPr>
              <w:spacing w:before="0" w:after="0" w:line="275" w:lineRule="atLeast"/>
            </w:pPr>
            <w:bookmarkStart w:id="18" w:name="co_anchor_F32041807035_1"/>
            <w:bookmarkStart w:id="19" w:name="co_anchor_headNote_[3]_1"/>
            <w:hyperlink w:anchor="co_anchor_B32041807035_1">
              <w:r>
                <w:rPr>
                  <w:rFonts w:ascii="Times New Roman" w:hAnsi="Times New Roman"/>
                  <w:b/>
                  <w:color w:val="000000"/>
                  <w:sz w:val="20"/>
                  <w:vertAlign w:val="superscript"/>
                </w:rPr>
                <w:t>[3]</w:t>
              </w:r>
            </w:hyperlink>
            <w:bookmarkEnd w:id="19"/>
            <w:bookmarkEnd w:id="18"/>
          </w:p>
        </w:tc>
        <w:tc>
          <w:tcPr>
            <w:tcMar>
              <w:left w:w="30" w:type="dxa"/>
              <w:right w:w="30" w:type="dxa"/>
            </w:tcMar>
            <w:vAlign w:val="top"/>
          </w:tcPr>
          <w:p>
            <w:pPr>
              <w:pBdr>
                <w:bottom w:val="none" w:space="2"/>
              </w:pBdr>
              <w:spacing w:before="0" w:after="0" w:line="275" w:lineRule="atLeast"/>
            </w:pPr>
            <w:hyperlink r:id="r33">
              <w:r>
                <w:rPr>
                  <w:rFonts w:ascii="Times New Roman" w:hAnsi="Times New Roman"/>
                  <w:b/>
                  <w:color w:val="000000"/>
                  <w:sz w:val="20"/>
                </w:rPr>
                <w:t>Municipal Corporations</w:t>
              </w:r>
            </w:hyperlink>
            <w:r>
              <w:rPr>
                <w:rFonts w:ascii="Times New Roman" w:hAnsi="Times New Roman"/>
                <w:color w:val="000000"/>
                <w:sz w:val="20"/>
              </w:rPr>
              <w:drawing>
                <wp:inline>
                  <wp:extent cx="133350" cy="76200"/>
                  <wp:docPr id="7" name="Picture 2" descr="Display Key Number Topics"/>
                  <a:graphic>
                    <a:graphicData uri="http://schemas.openxmlformats.org/drawingml/2006/picture">
                      <p:pic>
                        <p:nvPicPr>
                          <p:cNvPr id="8" name="Picture 2" descr="Display Key Number Topics"/>
                          <p:cNvPicPr/>
                        </p:nvPicPr>
                        <p:blipFill>
                          <a:blip r:embed="r24"/>
                          <a:srcRect/>
                          <a:stretch>
                            <a:fillRect/>
                          </a:stretch>
                        </p:blipFill>
                        <p:spPr>
                          <a:xfrm>
                            <a:off x="0" y="0"/>
                            <a:ext cx="133350" cy="76200"/>
                          </a:xfrm>
                          <a:prstGeom prst="rect"/>
                        </p:spPr>
                      </p:pic>
                    </a:graphicData>
                  </a:graphic>
                </wp:inline>
              </w:drawing>
            </w:r>
            <w:hyperlink r:id="r34">
              <w:r>
                <w:rPr>
                  <w:rFonts w:ascii="Times New Roman" w:hAnsi="Times New Roman"/>
                  <w:color w:val="000000"/>
                  <w:sz w:val="20"/>
                </w:rPr>
                <w:t>Power to Grant Franchises and Privileges in General</w:t>
              </w:r>
            </w:hyperlink>
          </w:p>
        </w:tc>
      </w:tr>
      <w:bookmarkEnd w:id="17"/>
      <w:bookmarkEnd w:id="1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5">
              <w:r>
                <w:rPr>
                  <w:rFonts w:ascii="Times New Roman" w:hAnsi="Times New Roman"/>
                  <w:color w:val="000000"/>
                  <w:sz w:val="18"/>
                </w:rPr>
                <w:t>268</w:t>
              </w:r>
            </w:hyperlink>
            <w:r>
              <w:rPr>
                <w:rFonts w:ascii="Times New Roman" w:hAnsi="Times New Roman"/>
                <w:color w:val="000000"/>
                <w:sz w:val="18"/>
              </w:rPr>
              <w:t>Municipal Corporations</w:t>
            </w:r>
          </w:p>
          <w:p>
            <w:pPr>
              <w:spacing w:before="0" w:after="0" w:line="255" w:lineRule="atLeast"/>
            </w:pPr>
            <w:hyperlink r:id="r36">
              <w:r>
                <w:rPr>
                  <w:rFonts w:ascii="Times New Roman" w:hAnsi="Times New Roman"/>
                  <w:color w:val="000000"/>
                  <w:sz w:val="18"/>
                </w:rPr>
                <w:t>268XI</w:t>
              </w:r>
            </w:hyperlink>
            <w:r>
              <w:rPr>
                <w:rFonts w:ascii="Times New Roman" w:hAnsi="Times New Roman"/>
                <w:color w:val="000000"/>
                <w:sz w:val="18"/>
              </w:rPr>
              <w:t>Use and Regulation of Public Places, Property, and Works</w:t>
            </w:r>
          </w:p>
          <w:p>
            <w:pPr>
              <w:spacing w:before="0" w:after="0" w:line="255" w:lineRule="atLeast"/>
            </w:pPr>
            <w:hyperlink r:id="r37">
              <w:r>
                <w:rPr>
                  <w:rFonts w:ascii="Times New Roman" w:hAnsi="Times New Roman"/>
                  <w:color w:val="000000"/>
                  <w:sz w:val="18"/>
                </w:rPr>
                <w:t>268XI(A)</w:t>
              </w:r>
            </w:hyperlink>
            <w:r>
              <w:rPr>
                <w:rFonts w:ascii="Times New Roman" w:hAnsi="Times New Roman"/>
                <w:color w:val="000000"/>
                <w:sz w:val="18"/>
              </w:rPr>
              <w:t>Streets and Other Public Ways</w:t>
            </w:r>
          </w:p>
          <w:p>
            <w:pPr>
              <w:spacing w:before="0" w:after="0" w:line="255" w:lineRule="atLeast"/>
            </w:pPr>
            <w:hyperlink r:id="r38">
              <w:r>
                <w:rPr>
                  <w:rFonts w:ascii="Times New Roman" w:hAnsi="Times New Roman"/>
                  <w:color w:val="000000"/>
                  <w:sz w:val="18"/>
                </w:rPr>
                <w:t>268k679</w:t>
              </w:r>
            </w:hyperlink>
            <w:r>
              <w:rPr>
                <w:rFonts w:ascii="Times New Roman" w:hAnsi="Times New Roman"/>
                <w:color w:val="000000"/>
                <w:sz w:val="18"/>
              </w:rPr>
              <w:t>Grant of Rights to Use Street for Purposes Other Than Highway</w:t>
            </w:r>
          </w:p>
          <w:p>
            <w:pPr>
              <w:spacing w:before="0" w:after="0" w:line="255" w:lineRule="atLeast"/>
            </w:pPr>
            <w:hyperlink r:id="r39">
              <w:r>
                <w:rPr>
                  <w:rFonts w:ascii="Times New Roman" w:hAnsi="Times New Roman"/>
                  <w:color w:val="000000"/>
                  <w:sz w:val="18"/>
                </w:rPr>
                <w:t>268k680</w:t>
              </w:r>
            </w:hyperlink>
            <w:r>
              <w:rPr>
                <w:rFonts w:ascii="Times New Roman" w:hAnsi="Times New Roman"/>
                <w:color w:val="000000"/>
                <w:sz w:val="18"/>
              </w:rPr>
              <w:t>Power to Grant Franchises and Privileges in General</w:t>
            </w:r>
          </w:p>
          <w:p>
            <w:pPr>
              <w:spacing w:before="0" w:after="0" w:line="255" w:lineRule="atLeast"/>
            </w:pPr>
            <w:hyperlink r:id="r40">
              <w:r>
                <w:rPr>
                  <w:rFonts w:ascii="Times New Roman" w:hAnsi="Times New Roman"/>
                  <w:color w:val="000000"/>
                  <w:sz w:val="18"/>
                </w:rPr>
                <w:t>268k680(1)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Even though a municipality may own land dedicated to public use, title of the municipal corporation to the public streets is held in trust for the public, and the power to regulate those uses is vested solely in the legislature.</w:t>
            </w:r>
          </w:p>
          <w:bookmarkStart w:id="20" w:name="co_headnoteId_2041807035003201901121255"/>
          <w:p>
            <w:pPr>
              <w:spacing w:before="200" w:after="0" w:line="275" w:lineRule="atLeast"/>
              <w:jc w:val="both"/>
            </w:pPr>
            <w:hyperlink r:id="r41">
              <w:r>
                <w:rPr>
                  <w:rFonts w:ascii="Times New Roman" w:hAnsi="Times New Roman"/>
                  <w:color w:val="000000"/>
                  <w:sz w:val="20"/>
                </w:rPr>
                <w:t>2 Cases that cite this headnote</w:t>
              </w:r>
            </w:hyperlink>
          </w:p>
          <w:bookmarkEnd w:id="20"/>
        </w:tc>
      </w:tr>
    </w:tbl>
    <w:p>
      <w:pPr>
        <w:spacing w:before="0" w:after="0" w:line="240" w:lineRule="auto"/>
        <w:rPr>
          <w:sz w:val="20"/>
        </w:rPr>
      </w:pPr>
    </w:p>
    <w:tbl>
      <w:tblPr>
        <w:tblInd w:w="30" w:type="dxa"/>
        <w:tblLayout w:type="fixed"/>
      </w:tblPr>
      <w:tblGrid>
        <w:gridCol w:w="600"/>
        <w:gridCol w:w="4035"/>
      </w:tblGrid>
      <w:bookmarkStart w:id="21" w:name="co_anchor_2041807035004_1"/>
      <w:bookmarkStart w:id="22" w:name="co_headnotesTable_2_1"/>
      <w:tr>
        <w:tblPrEx/>
        <w:trPr/>
        <w:tc>
          <w:tcPr>
            <w:tcMar>
              <w:left w:w="30" w:type="dxa"/>
              <w:right w:w="30" w:type="dxa"/>
            </w:tcMar>
            <w:vAlign w:val="top"/>
          </w:tcPr>
          <w:p>
            <w:pPr>
              <w:spacing w:before="0" w:after="0" w:line="275" w:lineRule="atLeast"/>
            </w:pPr>
            <w:bookmarkStart w:id="23" w:name="co_anchor_F42041807035_1"/>
            <w:bookmarkStart w:id="24" w:name="co_anchor_headNote_[4]_1"/>
            <w:hyperlink w:anchor="co_anchor_B42041807035_1">
              <w:r>
                <w:rPr>
                  <w:rFonts w:ascii="Times New Roman" w:hAnsi="Times New Roman"/>
                  <w:b/>
                  <w:color w:val="000000"/>
                  <w:sz w:val="20"/>
                  <w:vertAlign w:val="superscript"/>
                </w:rPr>
                <w:t>[4]</w:t>
              </w:r>
            </w:hyperlink>
            <w:bookmarkEnd w:id="24"/>
            <w:bookmarkEnd w:id="23"/>
          </w:p>
        </w:tc>
        <w:tc>
          <w:tcPr>
            <w:tcMar>
              <w:left w:w="30" w:type="dxa"/>
              <w:right w:w="30" w:type="dxa"/>
            </w:tcMar>
            <w:vAlign w:val="top"/>
          </w:tcPr>
          <w:p>
            <w:pPr>
              <w:pBdr>
                <w:bottom w:val="none" w:space="2"/>
              </w:pBdr>
              <w:spacing w:before="0" w:after="0" w:line="275" w:lineRule="atLeast"/>
            </w:pPr>
            <w:hyperlink r:id="r42">
              <w:r>
                <w:rPr>
                  <w:rFonts w:ascii="Times New Roman" w:hAnsi="Times New Roman"/>
                  <w:b/>
                  <w:color w:val="000000"/>
                  <w:sz w:val="20"/>
                </w:rPr>
                <w:t>Municipal Corporations</w:t>
              </w:r>
            </w:hyperlink>
            <w:r>
              <w:rPr>
                <w:rFonts w:ascii="Times New Roman" w:hAnsi="Times New Roman"/>
                <w:color w:val="000000"/>
                <w:sz w:val="20"/>
              </w:rPr>
              <w:drawing>
                <wp:inline>
                  <wp:extent cx="133350" cy="76200"/>
                  <wp:docPr id="9" name="Picture 2" descr="Display Key Number Topics"/>
                  <a:graphic>
                    <a:graphicData uri="http://schemas.openxmlformats.org/drawingml/2006/picture">
                      <p:pic>
                        <p:nvPicPr>
                          <p:cNvPr id="10" name="Picture 2" descr="Display Key Number Topics"/>
                          <p:cNvPicPr/>
                        </p:nvPicPr>
                        <p:blipFill>
                          <a:blip r:embed="r24"/>
                          <a:srcRect/>
                          <a:stretch>
                            <a:fillRect/>
                          </a:stretch>
                        </p:blipFill>
                        <p:spPr>
                          <a:xfrm>
                            <a:off x="0" y="0"/>
                            <a:ext cx="133350" cy="76200"/>
                          </a:xfrm>
                          <a:prstGeom prst="rect"/>
                        </p:spPr>
                      </p:pic>
                    </a:graphicData>
                  </a:graphic>
                </wp:inline>
              </w:drawing>
            </w:r>
            <w:hyperlink r:id="r43">
              <w:r>
                <w:rPr>
                  <w:rFonts w:ascii="Times New Roman" w:hAnsi="Times New Roman"/>
                  <w:color w:val="000000"/>
                  <w:sz w:val="20"/>
                </w:rPr>
                <w:t>Grants of rights to use public property</w:t>
              </w:r>
            </w:hyperlink>
          </w:p>
        </w:tc>
      </w:tr>
      <w:bookmarkEnd w:id="22"/>
      <w:bookmarkEnd w:id="2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4">
              <w:r>
                <w:rPr>
                  <w:rFonts w:ascii="Times New Roman" w:hAnsi="Times New Roman"/>
                  <w:color w:val="000000"/>
                  <w:sz w:val="18"/>
                </w:rPr>
                <w:t>268</w:t>
              </w:r>
            </w:hyperlink>
            <w:r>
              <w:rPr>
                <w:rFonts w:ascii="Times New Roman" w:hAnsi="Times New Roman"/>
                <w:color w:val="000000"/>
                <w:sz w:val="18"/>
              </w:rPr>
              <w:t>Municipal Corporations</w:t>
            </w:r>
          </w:p>
          <w:p>
            <w:pPr>
              <w:spacing w:before="0" w:after="0" w:line="255" w:lineRule="atLeast"/>
            </w:pPr>
            <w:hyperlink r:id="r45">
              <w:r>
                <w:rPr>
                  <w:rFonts w:ascii="Times New Roman" w:hAnsi="Times New Roman"/>
                  <w:color w:val="000000"/>
                  <w:sz w:val="18"/>
                </w:rPr>
                <w:t>268XI</w:t>
              </w:r>
            </w:hyperlink>
            <w:r>
              <w:rPr>
                <w:rFonts w:ascii="Times New Roman" w:hAnsi="Times New Roman"/>
                <w:color w:val="000000"/>
                <w:sz w:val="18"/>
              </w:rPr>
              <w:t>Use and Regulation of Public Places, Property, and Works</w:t>
            </w:r>
          </w:p>
          <w:p>
            <w:pPr>
              <w:spacing w:before="0" w:after="0" w:line="255" w:lineRule="atLeast"/>
            </w:pPr>
            <w:hyperlink r:id="r46">
              <w:r>
                <w:rPr>
                  <w:rFonts w:ascii="Times New Roman" w:hAnsi="Times New Roman"/>
                  <w:color w:val="000000"/>
                  <w:sz w:val="18"/>
                </w:rPr>
                <w:t>268XI(C)</w:t>
              </w:r>
            </w:hyperlink>
            <w:r>
              <w:rPr>
                <w:rFonts w:ascii="Times New Roman" w:hAnsi="Times New Roman"/>
                <w:color w:val="000000"/>
                <w:sz w:val="18"/>
              </w:rPr>
              <w:t>Public Buildings, Parks, and Other Public Places and Property</w:t>
            </w:r>
          </w:p>
          <w:p>
            <w:pPr>
              <w:spacing w:before="0" w:after="0" w:line="255" w:lineRule="atLeast"/>
            </w:pPr>
            <w:hyperlink r:id="r47">
              <w:r>
                <w:rPr>
                  <w:rFonts w:ascii="Times New Roman" w:hAnsi="Times New Roman"/>
                  <w:color w:val="000000"/>
                  <w:sz w:val="18"/>
                </w:rPr>
                <w:t>268k721</w:t>
              </w:r>
            </w:hyperlink>
            <w:r>
              <w:rPr>
                <w:rFonts w:ascii="Times New Roman" w:hAnsi="Times New Roman"/>
                <w:color w:val="000000"/>
                <w:sz w:val="18"/>
              </w:rPr>
              <w:t>Parks and Public Squares and Places</w:t>
            </w:r>
          </w:p>
          <w:p>
            <w:pPr>
              <w:spacing w:before="0" w:after="0" w:line="255" w:lineRule="atLeast"/>
            </w:pPr>
            <w:hyperlink r:id="r48">
              <w:r>
                <w:rPr>
                  <w:rFonts w:ascii="Times New Roman" w:hAnsi="Times New Roman"/>
                  <w:color w:val="000000"/>
                  <w:sz w:val="18"/>
                </w:rPr>
                <w:t>268k721(3)</w:t>
              </w:r>
            </w:hyperlink>
            <w:r>
              <w:rPr>
                <w:rFonts w:ascii="Times New Roman" w:hAnsi="Times New Roman"/>
                <w:color w:val="000000"/>
                <w:sz w:val="18"/>
              </w:rPr>
              <w:t>Grants of rights to use public property</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approval of the legislature in alienating parkland must be plainly conferred through the direct and specific approval of the state legislature.</w:t>
            </w:r>
          </w:p>
          <w:bookmarkStart w:id="25" w:name="co_headnoteId_2041807035004201901121255"/>
          <w:p>
            <w:pPr>
              <w:spacing w:before="200" w:after="0" w:line="275" w:lineRule="atLeast"/>
              <w:jc w:val="both"/>
            </w:pPr>
            <w:hyperlink r:id="r49">
              <w:r>
                <w:rPr>
                  <w:rFonts w:ascii="Times New Roman" w:hAnsi="Times New Roman"/>
                  <w:color w:val="000000"/>
                  <w:sz w:val="20"/>
                </w:rPr>
                <w:t>1 Cases that cite this headnote</w:t>
              </w:r>
            </w:hyperlink>
          </w:p>
          <w:bookmarkEnd w:id="25"/>
        </w:tc>
      </w:tr>
    </w:tbl>
    <w:p>
      <w:pPr>
        <w:spacing w:before="0" w:after="0" w:line="240" w:lineRule="auto"/>
        <w:rPr>
          <w:sz w:val="20"/>
        </w:rPr>
      </w:pPr>
    </w:p>
    <w:tbl>
      <w:tblPr>
        <w:tblInd w:w="30" w:type="dxa"/>
        <w:tblLayout w:type="fixed"/>
      </w:tblPr>
      <w:tblGrid>
        <w:gridCol w:w="600"/>
        <w:gridCol w:w="4035"/>
      </w:tblGrid>
      <w:bookmarkStart w:id="26" w:name="co_anchor_2041807035005_1"/>
      <w:bookmarkStart w:id="27" w:name="co_headnotesTable_3_1"/>
      <w:tr>
        <w:tblPrEx/>
        <w:trPr/>
        <w:tc>
          <w:tcPr>
            <w:tcMar>
              <w:left w:w="30" w:type="dxa"/>
              <w:right w:w="30" w:type="dxa"/>
            </w:tcMar>
            <w:vAlign w:val="top"/>
          </w:tcPr>
          <w:p>
            <w:pPr>
              <w:spacing w:before="0" w:after="0" w:line="275" w:lineRule="atLeast"/>
            </w:pPr>
            <w:bookmarkStart w:id="28" w:name="co_anchor_F52041807035_1"/>
            <w:bookmarkStart w:id="29" w:name="co_anchor_headNote_[5]_1"/>
            <w:hyperlink w:anchor="co_anchor_B52041807035_1">
              <w:r>
                <w:rPr>
                  <w:rFonts w:ascii="Times New Roman" w:hAnsi="Times New Roman"/>
                  <w:b/>
                  <w:color w:val="000000"/>
                  <w:sz w:val="20"/>
                  <w:vertAlign w:val="superscript"/>
                </w:rPr>
                <w:t>[5]</w:t>
              </w:r>
            </w:hyperlink>
            <w:bookmarkEnd w:id="29"/>
            <w:bookmarkEnd w:id="28"/>
          </w:p>
        </w:tc>
        <w:tc>
          <w:tcPr>
            <w:tcMar>
              <w:left w:w="30" w:type="dxa"/>
              <w:right w:w="30" w:type="dxa"/>
            </w:tcMar>
            <w:vAlign w:val="top"/>
          </w:tcPr>
          <w:p>
            <w:pPr>
              <w:pBdr>
                <w:bottom w:val="none" w:space="2"/>
              </w:pBdr>
              <w:spacing w:before="0" w:after="0" w:line="275" w:lineRule="atLeast"/>
            </w:pPr>
            <w:hyperlink r:id="r50">
              <w:r>
                <w:rPr>
                  <w:rFonts w:ascii="Times New Roman" w:hAnsi="Times New Roman"/>
                  <w:b/>
                  <w:color w:val="000000"/>
                  <w:sz w:val="20"/>
                </w:rPr>
                <w:t>Municipal Corporations</w:t>
              </w:r>
            </w:hyperlink>
            <w:r>
              <w:rPr>
                <w:rFonts w:ascii="Times New Roman" w:hAnsi="Times New Roman"/>
                <w:color w:val="000000"/>
                <w:sz w:val="20"/>
              </w:rPr>
              <w:drawing>
                <wp:inline>
                  <wp:extent cx="133350" cy="76200"/>
                  <wp:docPr id="11" name="Picture 2" descr="Display Key Number Topics"/>
                  <a:graphic>
                    <a:graphicData uri="http://schemas.openxmlformats.org/drawingml/2006/picture">
                      <p:pic>
                        <p:nvPicPr>
                          <p:cNvPr id="12" name="Picture 2" descr="Display Key Number Topics"/>
                          <p:cNvPicPr/>
                        </p:nvPicPr>
                        <p:blipFill>
                          <a:blip r:embed="r24"/>
                          <a:srcRect/>
                          <a:stretch>
                            <a:fillRect/>
                          </a:stretch>
                        </p:blipFill>
                        <p:spPr>
                          <a:xfrm>
                            <a:off x="0" y="0"/>
                            <a:ext cx="133350" cy="76200"/>
                          </a:xfrm>
                          <a:prstGeom prst="rect"/>
                        </p:spPr>
                      </p:pic>
                    </a:graphicData>
                  </a:graphic>
                </wp:inline>
              </w:drawing>
            </w:r>
            <w:hyperlink r:id="r51">
              <w:r>
                <w:rPr>
                  <w:rFonts w:ascii="Times New Roman" w:hAnsi="Times New Roman"/>
                  <w:color w:val="000000"/>
                  <w:sz w:val="20"/>
                </w:rPr>
                <w:t>Grants of rights to use public property</w:t>
              </w:r>
            </w:hyperlink>
          </w:p>
        </w:tc>
      </w:tr>
      <w:bookmarkEnd w:id="27"/>
      <w:bookmarkEnd w:id="2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2">
              <w:r>
                <w:rPr>
                  <w:rFonts w:ascii="Times New Roman" w:hAnsi="Times New Roman"/>
                  <w:color w:val="000000"/>
                  <w:sz w:val="18"/>
                </w:rPr>
                <w:t>268</w:t>
              </w:r>
            </w:hyperlink>
            <w:r>
              <w:rPr>
                <w:rFonts w:ascii="Times New Roman" w:hAnsi="Times New Roman"/>
                <w:color w:val="000000"/>
                <w:sz w:val="18"/>
              </w:rPr>
              <w:t>Municipal Corporations</w:t>
            </w:r>
          </w:p>
          <w:p>
            <w:pPr>
              <w:spacing w:before="0" w:after="0" w:line="255" w:lineRule="atLeast"/>
            </w:pPr>
            <w:hyperlink r:id="r53">
              <w:r>
                <w:rPr>
                  <w:rFonts w:ascii="Times New Roman" w:hAnsi="Times New Roman"/>
                  <w:color w:val="000000"/>
                  <w:sz w:val="18"/>
                </w:rPr>
                <w:t>268XI</w:t>
              </w:r>
            </w:hyperlink>
            <w:r>
              <w:rPr>
                <w:rFonts w:ascii="Times New Roman" w:hAnsi="Times New Roman"/>
                <w:color w:val="000000"/>
                <w:sz w:val="18"/>
              </w:rPr>
              <w:t>Use and Regulation of Public Places, Property, and Works</w:t>
            </w:r>
          </w:p>
          <w:p>
            <w:pPr>
              <w:spacing w:before="0" w:after="0" w:line="255" w:lineRule="atLeast"/>
            </w:pPr>
            <w:hyperlink r:id="r54">
              <w:r>
                <w:rPr>
                  <w:rFonts w:ascii="Times New Roman" w:hAnsi="Times New Roman"/>
                  <w:color w:val="000000"/>
                  <w:sz w:val="18"/>
                </w:rPr>
                <w:t>268XI(C)</w:t>
              </w:r>
            </w:hyperlink>
            <w:r>
              <w:rPr>
                <w:rFonts w:ascii="Times New Roman" w:hAnsi="Times New Roman"/>
                <w:color w:val="000000"/>
                <w:sz w:val="18"/>
              </w:rPr>
              <w:t>Public Buildings, Parks, and Other Public Places and Property</w:t>
            </w:r>
          </w:p>
          <w:p>
            <w:pPr>
              <w:spacing w:before="0" w:after="0" w:line="255" w:lineRule="atLeast"/>
            </w:pPr>
            <w:hyperlink r:id="r55">
              <w:r>
                <w:rPr>
                  <w:rFonts w:ascii="Times New Roman" w:hAnsi="Times New Roman"/>
                  <w:color w:val="000000"/>
                  <w:sz w:val="18"/>
                </w:rPr>
                <w:t>268k721</w:t>
              </w:r>
            </w:hyperlink>
            <w:r>
              <w:rPr>
                <w:rFonts w:ascii="Times New Roman" w:hAnsi="Times New Roman"/>
                <w:color w:val="000000"/>
                <w:sz w:val="18"/>
              </w:rPr>
              <w:t>Parks and Public Squares and Places</w:t>
            </w:r>
          </w:p>
          <w:p>
            <w:pPr>
              <w:spacing w:before="0" w:after="0" w:line="255" w:lineRule="atLeast"/>
            </w:pPr>
            <w:hyperlink r:id="r56">
              <w:r>
                <w:rPr>
                  <w:rFonts w:ascii="Times New Roman" w:hAnsi="Times New Roman"/>
                  <w:color w:val="000000"/>
                  <w:sz w:val="18"/>
                </w:rPr>
                <w:t>268k721(3)</w:t>
              </w:r>
            </w:hyperlink>
            <w:r>
              <w:rPr>
                <w:rFonts w:ascii="Times New Roman" w:hAnsi="Times New Roman"/>
                <w:color w:val="000000"/>
                <w:sz w:val="18"/>
              </w:rPr>
              <w:t>Grants of rights to use public property</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Plain language of statute in which legislature previously authorized construction of stadium on parkland and granted city the right to rent the stadium to private entities did not authorize further developments on that tract of parkland that were unrelated to the stadium project, and thus proposed new developments on the site violated the public trust doctrine.</w:t>
            </w:r>
          </w:p>
        </w:tc>
      </w:tr>
    </w:tbl>
    <w:p>
      <w:pPr>
        <w:spacing w:before="0" w:after="0" w:line="240" w:lineRule="auto"/>
        <w:rPr>
          <w:sz w:val="20"/>
        </w:rPr>
      </w:pPr>
    </w:p>
    <w:tbl>
      <w:tblPr>
        <w:tblInd w:w="30" w:type="dxa"/>
        <w:tblLayout w:type="fixed"/>
      </w:tblPr>
      <w:tblGrid>
        <w:gridCol w:w="600"/>
        <w:gridCol w:w="4035"/>
      </w:tblGrid>
      <w:bookmarkStart w:id="30" w:name="co_headnoteId_2041807035005201901121255"/>
      <w:bookmarkStart w:id="31" w:name="co_anchor_2041807035006_1"/>
      <w:bookmarkStart w:id="32" w:name="co_headnotesTable_4_1"/>
      <w:tr>
        <w:tblPrEx/>
        <w:trPr/>
        <w:tc>
          <w:tcPr>
            <w:tcMar>
              <w:left w:w="30" w:type="dxa"/>
              <w:right w:w="30" w:type="dxa"/>
            </w:tcMar>
            <w:vAlign w:val="top"/>
          </w:tcPr>
          <w:p>
            <w:pPr>
              <w:spacing w:before="0" w:after="0" w:line="275" w:lineRule="atLeast"/>
            </w:pPr>
            <w:bookmarkStart w:id="33" w:name="co_anchor_F62041807035_1"/>
            <w:bookmarkStart w:id="34" w:name="co_anchor_headNote_[6]_1"/>
            <w:hyperlink w:anchor="co_anchor_B62041807035_1">
              <w:r>
                <w:rPr>
                  <w:rFonts w:ascii="Times New Roman" w:hAnsi="Times New Roman"/>
                  <w:b/>
                  <w:color w:val="000000"/>
                  <w:sz w:val="20"/>
                  <w:vertAlign w:val="superscript"/>
                </w:rPr>
                <w:t>[6]</w:t>
              </w:r>
            </w:hyperlink>
            <w:bookmarkEnd w:id="34"/>
            <w:bookmarkEnd w:id="33"/>
          </w:p>
        </w:tc>
        <w:tc>
          <w:tcPr>
            <w:tcMar>
              <w:left w:w="30" w:type="dxa"/>
              <w:right w:w="30" w:type="dxa"/>
            </w:tcMar>
            <w:vAlign w:val="top"/>
          </w:tcPr>
          <w:p>
            <w:pPr>
              <w:pBdr>
                <w:bottom w:val="none" w:space="2"/>
              </w:pBdr>
              <w:spacing w:before="0" w:after="0" w:line="275" w:lineRule="atLeast"/>
            </w:pPr>
            <w:hyperlink r:id="r57">
              <w:r>
                <w:rPr>
                  <w:rFonts w:ascii="Times New Roman" w:hAnsi="Times New Roman"/>
                  <w:b/>
                  <w:color w:val="000000"/>
                  <w:sz w:val="20"/>
                </w:rPr>
                <w:t>Statutes</w:t>
              </w:r>
            </w:hyperlink>
            <w:r>
              <w:rPr>
                <w:rFonts w:ascii="Times New Roman" w:hAnsi="Times New Roman"/>
                <w:color w:val="000000"/>
                <w:sz w:val="20"/>
              </w:rPr>
              <w:drawing>
                <wp:inline>
                  <wp:extent cx="133350" cy="76200"/>
                  <wp:docPr id="13" name="Picture 2" descr="Display Key Number Topics"/>
                  <a:graphic>
                    <a:graphicData uri="http://schemas.openxmlformats.org/drawingml/2006/picture">
                      <p:pic>
                        <p:nvPicPr>
                          <p:cNvPr id="14" name="Picture 2" descr="Display Key Number Topics"/>
                          <p:cNvPicPr/>
                        </p:nvPicPr>
                        <p:blipFill>
                          <a:blip r:embed="r24"/>
                          <a:srcRect/>
                          <a:stretch>
                            <a:fillRect/>
                          </a:stretch>
                        </p:blipFill>
                        <p:spPr>
                          <a:xfrm>
                            <a:off x="0" y="0"/>
                            <a:ext cx="133350" cy="76200"/>
                          </a:xfrm>
                          <a:prstGeom prst="rect"/>
                        </p:spPr>
                      </p:pic>
                    </a:graphicData>
                  </a:graphic>
                </wp:inline>
              </w:drawing>
            </w:r>
            <w:hyperlink r:id="r58">
              <w:r>
                <w:rPr>
                  <w:rFonts w:ascii="Times New Roman" w:hAnsi="Times New Roman"/>
                  <w:color w:val="000000"/>
                  <w:sz w:val="20"/>
                </w:rPr>
                <w:t>Intent</w:t>
              </w:r>
            </w:hyperlink>
          </w:p>
        </w:tc>
      </w:tr>
      <w:bookmarkEnd w:id="32"/>
      <w:bookmarkEnd w:id="31"/>
      <w:bookmarkEnd w:id="3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9">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60">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61">
              <w:r>
                <w:rPr>
                  <w:rFonts w:ascii="Times New Roman" w:hAnsi="Times New Roman"/>
                  <w:color w:val="000000"/>
                  <w:sz w:val="18"/>
                </w:rPr>
                <w:t>361III(A)</w:t>
              </w:r>
            </w:hyperlink>
            <w:r>
              <w:rPr>
                <w:rFonts w:ascii="Times New Roman" w:hAnsi="Times New Roman"/>
                <w:color w:val="000000"/>
                <w:sz w:val="18"/>
              </w:rPr>
              <w:t>In General</w:t>
            </w:r>
          </w:p>
          <w:p>
            <w:pPr>
              <w:spacing w:before="0" w:after="0" w:line="255" w:lineRule="atLeast"/>
            </w:pPr>
            <w:hyperlink r:id="r62">
              <w:r>
                <w:rPr>
                  <w:rFonts w:ascii="Times New Roman" w:hAnsi="Times New Roman"/>
                  <w:color w:val="000000"/>
                  <w:sz w:val="18"/>
                </w:rPr>
                <w:t>361k1071</w:t>
              </w:r>
            </w:hyperlink>
            <w:r>
              <w:rPr>
                <w:rFonts w:ascii="Times New Roman" w:hAnsi="Times New Roman"/>
                <w:color w:val="000000"/>
                <w:sz w:val="18"/>
              </w:rPr>
              <w:t>Intent</w:t>
            </w:r>
          </w:p>
          <w:p>
            <w:pPr>
              <w:spacing w:before="0" w:after="0" w:line="255" w:lineRule="atLeast"/>
            </w:pPr>
            <w:hyperlink r:id="r63">
              <w:r>
                <w:rPr>
                  <w:rFonts w:ascii="Times New Roman" w:hAnsi="Times New Roman"/>
                  <w:color w:val="000000"/>
                  <w:sz w:val="18"/>
                </w:rPr>
                <w:t>361k1072</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When interpreting a statute, primary consideration is to discern and give effect to the Legislature's intention.</w:t>
            </w:r>
          </w:p>
          <w:bookmarkStart w:id="35" w:name="co_headnoteId_2041807035006201901121255"/>
          <w:p>
            <w:pPr>
              <w:spacing w:before="200" w:after="0" w:line="275" w:lineRule="atLeast"/>
              <w:jc w:val="both"/>
            </w:pPr>
            <w:hyperlink r:id="r64">
              <w:r>
                <w:rPr>
                  <w:rFonts w:ascii="Times New Roman" w:hAnsi="Times New Roman"/>
                  <w:color w:val="000000"/>
                  <w:sz w:val="20"/>
                </w:rPr>
                <w:t>8 Cases that cite this headnote</w:t>
              </w:r>
            </w:hyperlink>
          </w:p>
          <w:bookmarkEnd w:id="35"/>
        </w:tc>
      </w:tr>
    </w:tbl>
    <w:p>
      <w:pPr>
        <w:spacing w:before="0" w:after="0" w:line="240" w:lineRule="auto"/>
        <w:rPr>
          <w:sz w:val="20"/>
        </w:rPr>
      </w:pPr>
    </w:p>
    <w:tbl>
      <w:tblPr>
        <w:tblInd w:w="30" w:type="dxa"/>
        <w:tblLayout w:type="fixed"/>
      </w:tblPr>
      <w:tblGrid>
        <w:gridCol w:w="600"/>
        <w:gridCol w:w="4035"/>
      </w:tblGrid>
      <w:bookmarkStart w:id="36" w:name="co_anchor_2041807035007_1"/>
      <w:bookmarkStart w:id="37" w:name="co_headnotesTable_5_1"/>
      <w:tr>
        <w:tblPrEx/>
        <w:trPr/>
        <w:tc>
          <w:tcPr>
            <w:tcMar>
              <w:left w:w="30" w:type="dxa"/>
              <w:right w:w="30" w:type="dxa"/>
            </w:tcMar>
            <w:vAlign w:val="top"/>
          </w:tcPr>
          <w:p>
            <w:pPr>
              <w:spacing w:before="0" w:after="0" w:line="275" w:lineRule="atLeast"/>
            </w:pPr>
            <w:bookmarkStart w:id="38" w:name="co_anchor_F72041807035_1"/>
            <w:bookmarkStart w:id="39" w:name="co_anchor_headNote_[7]_1"/>
            <w:hyperlink w:anchor="co_anchor_B72041807035_1">
              <w:r>
                <w:rPr>
                  <w:rFonts w:ascii="Times New Roman" w:hAnsi="Times New Roman"/>
                  <w:b/>
                  <w:color w:val="000000"/>
                  <w:sz w:val="20"/>
                  <w:vertAlign w:val="superscript"/>
                </w:rPr>
                <w:t>[7]</w:t>
              </w:r>
            </w:hyperlink>
            <w:bookmarkEnd w:id="39"/>
            <w:bookmarkEnd w:id="38"/>
          </w:p>
        </w:tc>
        <w:tc>
          <w:tcPr>
            <w:tcMar>
              <w:left w:w="30" w:type="dxa"/>
              <w:right w:w="30" w:type="dxa"/>
            </w:tcMar>
            <w:vAlign w:val="top"/>
          </w:tcPr>
          <w:p>
            <w:pPr>
              <w:pBdr>
                <w:bottom w:val="none" w:space="2"/>
              </w:pBdr>
              <w:spacing w:before="0" w:after="0" w:line="275" w:lineRule="atLeast"/>
            </w:pPr>
            <w:hyperlink r:id="r65">
              <w:r>
                <w:rPr>
                  <w:rFonts w:ascii="Times New Roman" w:hAnsi="Times New Roman"/>
                  <w:b/>
                  <w:color w:val="000000"/>
                  <w:sz w:val="20"/>
                </w:rPr>
                <w:t>Statutes</w:t>
              </w:r>
            </w:hyperlink>
            <w:r>
              <w:rPr>
                <w:rFonts w:ascii="Times New Roman" w:hAnsi="Times New Roman"/>
                <w:color w:val="000000"/>
                <w:sz w:val="20"/>
              </w:rPr>
              <w:drawing>
                <wp:inline>
                  <wp:extent cx="133350" cy="76200"/>
                  <wp:docPr id="15" name="Picture 2" descr="Display Key Number Topics"/>
                  <a:graphic>
                    <a:graphicData uri="http://schemas.openxmlformats.org/drawingml/2006/picture">
                      <p:pic>
                        <p:nvPicPr>
                          <p:cNvPr id="16" name="Picture 2" descr="Display Key Number Topics"/>
                          <p:cNvPicPr/>
                        </p:nvPicPr>
                        <p:blipFill>
                          <a:blip r:embed="r24"/>
                          <a:srcRect/>
                          <a:stretch>
                            <a:fillRect/>
                          </a:stretch>
                        </p:blipFill>
                        <p:spPr>
                          <a:xfrm>
                            <a:off x="0" y="0"/>
                            <a:ext cx="133350" cy="76200"/>
                          </a:xfrm>
                          <a:prstGeom prst="rect"/>
                        </p:spPr>
                      </p:pic>
                    </a:graphicData>
                  </a:graphic>
                </wp:inline>
              </w:drawing>
            </w:r>
            <w:hyperlink r:id="r66">
              <w:r>
                <w:rPr>
                  <w:rFonts w:ascii="Times New Roman" w:hAnsi="Times New Roman"/>
                  <w:color w:val="000000"/>
                  <w:sz w:val="20"/>
                </w:rPr>
                <w:t>Language and intent, will, purpose, or policy</w:t>
              </w:r>
            </w:hyperlink>
          </w:p>
          <w:p>
            <w:pPr>
              <w:pBdr>
                <w:bottom w:val="none" w:space="2"/>
              </w:pBdr>
              <w:spacing w:before="0" w:after="0" w:line="275" w:lineRule="atLeast"/>
            </w:pPr>
            <w:hyperlink r:id="r67">
              <w:r>
                <w:rPr>
                  <w:rFonts w:ascii="Times New Roman" w:hAnsi="Times New Roman"/>
                  <w:b/>
                  <w:color w:val="000000"/>
                  <w:sz w:val="20"/>
                </w:rPr>
                <w:t>Statutes</w:t>
              </w:r>
            </w:hyperlink>
            <w:r>
              <w:rPr>
                <w:rFonts w:ascii="Times New Roman" w:hAnsi="Times New Roman"/>
                <w:color w:val="000000"/>
                <w:sz w:val="20"/>
              </w:rPr>
              <w:drawing>
                <wp:inline>
                  <wp:extent cx="133350" cy="76200"/>
                  <wp:docPr id="17" name="Picture 2" descr="Display Key Number Topics"/>
                  <a:graphic>
                    <a:graphicData uri="http://schemas.openxmlformats.org/drawingml/2006/picture">
                      <p:pic>
                        <p:nvPicPr>
                          <p:cNvPr id="18" name="Picture 2" descr="Display Key Number Topics"/>
                          <p:cNvPicPr/>
                        </p:nvPicPr>
                        <p:blipFill>
                          <a:blip r:embed="r24"/>
                          <a:srcRect/>
                          <a:stretch>
                            <a:fillRect/>
                          </a:stretch>
                        </p:blipFill>
                        <p:spPr>
                          <a:xfrm>
                            <a:off x="0" y="0"/>
                            <a:ext cx="133350" cy="76200"/>
                          </a:xfrm>
                          <a:prstGeom prst="rect"/>
                        </p:spPr>
                      </p:pic>
                    </a:graphicData>
                  </a:graphic>
                </wp:inline>
              </w:drawing>
            </w:r>
            <w:hyperlink r:id="r68">
              <w:r>
                <w:rPr>
                  <w:rFonts w:ascii="Times New Roman" w:hAnsi="Times New Roman"/>
                  <w:color w:val="000000"/>
                  <w:sz w:val="20"/>
                </w:rPr>
                <w:t>Plain language;  plain, ordinary, common, or literal meaning</w:t>
              </w:r>
            </w:hyperlink>
          </w:p>
        </w:tc>
      </w:tr>
      <w:bookmarkEnd w:id="37"/>
      <w:bookmarkEnd w:id="3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9">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70">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71">
              <w:r>
                <w:rPr>
                  <w:rFonts w:ascii="Times New Roman" w:hAnsi="Times New Roman"/>
                  <w:color w:val="000000"/>
                  <w:sz w:val="18"/>
                </w:rPr>
                <w:t>361III(A)</w:t>
              </w:r>
            </w:hyperlink>
            <w:r>
              <w:rPr>
                <w:rFonts w:ascii="Times New Roman" w:hAnsi="Times New Roman"/>
                <w:color w:val="000000"/>
                <w:sz w:val="18"/>
              </w:rPr>
              <w:t>In General</w:t>
            </w:r>
          </w:p>
          <w:p>
            <w:pPr>
              <w:spacing w:before="0" w:after="0" w:line="255" w:lineRule="atLeast"/>
            </w:pPr>
            <w:hyperlink r:id="r72">
              <w:r>
                <w:rPr>
                  <w:rFonts w:ascii="Times New Roman" w:hAnsi="Times New Roman"/>
                  <w:color w:val="000000"/>
                  <w:sz w:val="18"/>
                </w:rPr>
                <w:t>361k1078</w:t>
              </w:r>
            </w:hyperlink>
            <w:r>
              <w:rPr>
                <w:rFonts w:ascii="Times New Roman" w:hAnsi="Times New Roman"/>
                <w:color w:val="000000"/>
                <w:sz w:val="18"/>
              </w:rPr>
              <w:t>Language</w:t>
            </w:r>
          </w:p>
          <w:p>
            <w:pPr>
              <w:spacing w:before="0" w:after="0" w:line="255" w:lineRule="atLeast"/>
            </w:pPr>
            <w:hyperlink r:id="r73">
              <w:r>
                <w:rPr>
                  <w:rFonts w:ascii="Times New Roman" w:hAnsi="Times New Roman"/>
                  <w:color w:val="000000"/>
                  <w:sz w:val="18"/>
                </w:rPr>
                <w:t>361k1080</w:t>
              </w:r>
            </w:hyperlink>
            <w:r>
              <w:rPr>
                <w:rFonts w:ascii="Times New Roman" w:hAnsi="Times New Roman"/>
                <w:color w:val="000000"/>
                <w:sz w:val="18"/>
              </w:rPr>
              <w:t>Language and intent, will, purpose, or policy</w:t>
            </w:r>
          </w:p>
          <w:p>
            <w:pPr>
              <w:spacing w:before="0" w:after="0" w:line="255" w:lineRule="atLeast"/>
            </w:pPr>
            <w:hyperlink r:id="r74">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75">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76">
              <w:r>
                <w:rPr>
                  <w:rFonts w:ascii="Times New Roman" w:hAnsi="Times New Roman"/>
                  <w:color w:val="000000"/>
                  <w:sz w:val="18"/>
                </w:rPr>
                <w:t>361III(C)</w:t>
              </w:r>
            </w:hyperlink>
            <w:r>
              <w:rPr>
                <w:rFonts w:ascii="Times New Roman" w:hAnsi="Times New Roman"/>
                <w:color w:val="000000"/>
                <w:sz w:val="18"/>
              </w:rPr>
              <w:t>Clarity and Ambiguity;  Multiple Meanings</w:t>
            </w:r>
          </w:p>
          <w:p>
            <w:pPr>
              <w:spacing w:before="0" w:after="0" w:line="255" w:lineRule="atLeast"/>
            </w:pPr>
            <w:hyperlink r:id="r77">
              <w:r>
                <w:rPr>
                  <w:rFonts w:ascii="Times New Roman" w:hAnsi="Times New Roman"/>
                  <w:color w:val="000000"/>
                  <w:sz w:val="18"/>
                </w:rPr>
                <w:t>361k1107</w:t>
              </w:r>
            </w:hyperlink>
            <w:r>
              <w:rPr>
                <w:rFonts w:ascii="Times New Roman" w:hAnsi="Times New Roman"/>
                <w:color w:val="000000"/>
                <w:sz w:val="18"/>
              </w:rPr>
              <w:t>Absence of Ambiguity;  Application of Clear or Unambiguous Statute or Language</w:t>
            </w:r>
          </w:p>
          <w:p>
            <w:pPr>
              <w:spacing w:before="0" w:after="0" w:line="255" w:lineRule="atLeast"/>
            </w:pPr>
            <w:hyperlink r:id="r78">
              <w:r>
                <w:rPr>
                  <w:rFonts w:ascii="Times New Roman" w:hAnsi="Times New Roman"/>
                  <w:color w:val="000000"/>
                  <w:sz w:val="18"/>
                </w:rPr>
                <w:t>361k1111</w:t>
              </w:r>
            </w:hyperlink>
            <w:r>
              <w:rPr>
                <w:rFonts w:ascii="Times New Roman" w:hAnsi="Times New Roman"/>
                <w:color w:val="000000"/>
                <w:sz w:val="18"/>
              </w:rPr>
              <w:t>Plain language;  plain, ordinary, common, or literal meaning</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Text of a statute is clearest indicator of legislative intent, and courts should construe unambiguous language to give effect to its plain meaning.</w:t>
            </w:r>
          </w:p>
          <w:bookmarkStart w:id="40" w:name="co_headnoteId_2041807035007201901121255"/>
          <w:p>
            <w:pPr>
              <w:spacing w:before="200" w:after="0" w:line="275" w:lineRule="atLeast"/>
              <w:jc w:val="both"/>
            </w:pPr>
            <w:hyperlink r:id="r79">
              <w:r>
                <w:rPr>
                  <w:rFonts w:ascii="Times New Roman" w:hAnsi="Times New Roman"/>
                  <w:color w:val="000000"/>
                  <w:sz w:val="20"/>
                </w:rPr>
                <w:t>15 Cases that cite this headnote</w:t>
              </w:r>
            </w:hyperlink>
          </w:p>
          <w:bookmarkEnd w:id="40"/>
        </w:tc>
      </w:tr>
    </w:tbl>
    <w:p>
      <w:pPr>
        <w:spacing w:before="0" w:after="0" w:line="240" w:lineRule="auto"/>
        <w:rPr>
          <w:sz w:val="20"/>
        </w:rPr>
      </w:pPr>
    </w:p>
    <w:tbl>
      <w:tblPr>
        <w:tblInd w:w="30" w:type="dxa"/>
        <w:tblLayout w:type="fixed"/>
      </w:tblPr>
      <w:tblGrid>
        <w:gridCol w:w="600"/>
        <w:gridCol w:w="4035"/>
      </w:tblGrid>
      <w:bookmarkStart w:id="41" w:name="co_anchor_2041807035008_1"/>
      <w:bookmarkStart w:id="42" w:name="co_headnotesTable_6_1"/>
      <w:tr>
        <w:tblPrEx/>
        <w:trPr/>
        <w:tc>
          <w:tcPr>
            <w:tcMar>
              <w:left w:w="30" w:type="dxa"/>
              <w:right w:w="30" w:type="dxa"/>
            </w:tcMar>
            <w:vAlign w:val="top"/>
          </w:tcPr>
          <w:p>
            <w:pPr>
              <w:spacing w:before="0" w:after="0" w:line="275" w:lineRule="atLeast"/>
            </w:pPr>
            <w:bookmarkStart w:id="43" w:name="co_anchor_F82041807035_1"/>
            <w:bookmarkStart w:id="44" w:name="co_anchor_headNote_[8]_1"/>
            <w:hyperlink w:anchor="co_anchor_B82041807035_1">
              <w:r>
                <w:rPr>
                  <w:rFonts w:ascii="Times New Roman" w:hAnsi="Times New Roman"/>
                  <w:b/>
                  <w:color w:val="000000"/>
                  <w:sz w:val="20"/>
                  <w:vertAlign w:val="superscript"/>
                </w:rPr>
                <w:t>[8]</w:t>
              </w:r>
            </w:hyperlink>
            <w:bookmarkEnd w:id="44"/>
            <w:bookmarkEnd w:id="43"/>
          </w:p>
        </w:tc>
        <w:tc>
          <w:tcPr>
            <w:tcMar>
              <w:left w:w="30" w:type="dxa"/>
              <w:right w:w="30" w:type="dxa"/>
            </w:tcMar>
            <w:vAlign w:val="top"/>
          </w:tcPr>
          <w:p>
            <w:pPr>
              <w:pBdr>
                <w:bottom w:val="none" w:space="2"/>
              </w:pBdr>
              <w:spacing w:before="0" w:after="0" w:line="275" w:lineRule="atLeast"/>
            </w:pPr>
            <w:hyperlink r:id="r80">
              <w:r>
                <w:rPr>
                  <w:rFonts w:ascii="Times New Roman" w:hAnsi="Times New Roman"/>
                  <w:b/>
                  <w:color w:val="000000"/>
                  <w:sz w:val="20"/>
                </w:rPr>
                <w:t>Statutes</w:t>
              </w:r>
            </w:hyperlink>
            <w:r>
              <w:rPr>
                <w:rFonts w:ascii="Times New Roman" w:hAnsi="Times New Roman"/>
                <w:color w:val="000000"/>
                <w:sz w:val="20"/>
              </w:rPr>
              <w:drawing>
                <wp:inline>
                  <wp:extent cx="133350" cy="76200"/>
                  <wp:docPr id="19" name="Picture 2" descr="Display Key Number Topics"/>
                  <a:graphic>
                    <a:graphicData uri="http://schemas.openxmlformats.org/drawingml/2006/picture">
                      <p:pic>
                        <p:nvPicPr>
                          <p:cNvPr id="20" name="Picture 2" descr="Display Key Number Topics"/>
                          <p:cNvPicPr/>
                        </p:nvPicPr>
                        <p:blipFill>
                          <a:blip r:embed="r24"/>
                          <a:srcRect/>
                          <a:stretch>
                            <a:fillRect/>
                          </a:stretch>
                        </p:blipFill>
                        <p:spPr>
                          <a:xfrm>
                            <a:off x="0" y="0"/>
                            <a:ext cx="133350" cy="76200"/>
                          </a:xfrm>
                          <a:prstGeom prst="rect"/>
                        </p:spPr>
                      </p:pic>
                    </a:graphicData>
                  </a:graphic>
                </wp:inline>
              </w:drawing>
            </w:r>
            <w:hyperlink r:id="r81">
              <w:r>
                <w:rPr>
                  <w:rFonts w:ascii="Times New Roman" w:hAnsi="Times New Roman"/>
                  <w:color w:val="000000"/>
                  <w:sz w:val="20"/>
                </w:rPr>
                <w:t>Superfluousness</w:t>
              </w:r>
            </w:hyperlink>
          </w:p>
        </w:tc>
      </w:tr>
      <w:bookmarkEnd w:id="42"/>
      <w:bookmarkEnd w:id="4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82">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83">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84">
              <w:r>
                <w:rPr>
                  <w:rFonts w:ascii="Times New Roman" w:hAnsi="Times New Roman"/>
                  <w:color w:val="000000"/>
                  <w:sz w:val="18"/>
                </w:rPr>
                <w:t>361III(E)</w:t>
              </w:r>
            </w:hyperlink>
            <w:r>
              <w:rPr>
                <w:rFonts w:ascii="Times New Roman" w:hAnsi="Times New Roman"/>
                <w:color w:val="000000"/>
                <w:sz w:val="18"/>
              </w:rPr>
              <w:t>Statute as a Whole;  Relation of Parts to Whole and to One Another</w:t>
            </w:r>
          </w:p>
          <w:p>
            <w:pPr>
              <w:spacing w:before="0" w:after="0" w:line="255" w:lineRule="atLeast"/>
            </w:pPr>
            <w:hyperlink r:id="r85">
              <w:r>
                <w:rPr>
                  <w:rFonts w:ascii="Times New Roman" w:hAnsi="Times New Roman"/>
                  <w:color w:val="000000"/>
                  <w:sz w:val="18"/>
                </w:rPr>
                <w:t>361k1156</w:t>
              </w:r>
            </w:hyperlink>
            <w:r>
              <w:rPr>
                <w:rFonts w:ascii="Times New Roman" w:hAnsi="Times New Roman"/>
                <w:color w:val="000000"/>
                <w:sz w:val="18"/>
              </w:rPr>
              <w:t>Superfluousness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All parts of a statute are intended to be given effect, and a statutory construction which renders one part meaningless should be avoided.</w:t>
            </w:r>
          </w:p>
          <w:bookmarkStart w:id="45" w:name="co_headnoteId_2041807035008201901121255"/>
          <w:p>
            <w:pPr>
              <w:spacing w:before="200" w:after="0" w:line="275" w:lineRule="atLeast"/>
              <w:jc w:val="both"/>
            </w:pPr>
            <w:hyperlink r:id="r86">
              <w:r>
                <w:rPr>
                  <w:rFonts w:ascii="Times New Roman" w:hAnsi="Times New Roman"/>
                  <w:color w:val="000000"/>
                  <w:sz w:val="20"/>
                </w:rPr>
                <w:t>5 Cases that cite this headnote</w:t>
              </w:r>
            </w:hyperlink>
          </w:p>
          <w:bookmarkEnd w:id="45"/>
        </w:tc>
      </w:tr>
    </w:tbl>
    <w:p>
      <w:pPr>
        <w:spacing w:before="0" w:after="0" w:line="240" w:lineRule="auto"/>
        <w:rPr>
          <w:sz w:val="20"/>
        </w:rPr>
      </w:pPr>
    </w:p>
    <w:tbl>
      <w:tblPr>
        <w:tblInd w:w="30" w:type="dxa"/>
        <w:tblLayout w:type="fixed"/>
      </w:tblPr>
      <w:tblGrid>
        <w:gridCol w:w="600"/>
        <w:gridCol w:w="4035"/>
      </w:tblGrid>
      <w:bookmarkStart w:id="46" w:name="co_anchor_2041807035009_1"/>
      <w:bookmarkStart w:id="47" w:name="co_headnotesTable_7_1"/>
      <w:tr>
        <w:tblPrEx/>
        <w:trPr/>
        <w:tc>
          <w:tcPr>
            <w:tcMar>
              <w:left w:w="30" w:type="dxa"/>
              <w:right w:w="30" w:type="dxa"/>
            </w:tcMar>
            <w:vAlign w:val="top"/>
          </w:tcPr>
          <w:p>
            <w:pPr>
              <w:spacing w:before="0" w:after="0" w:line="275" w:lineRule="atLeast"/>
            </w:pPr>
            <w:bookmarkStart w:id="48" w:name="co_anchor_F92041807035_1"/>
            <w:bookmarkStart w:id="49" w:name="co_anchor_headNote_[9]_1"/>
            <w:hyperlink w:anchor="co_anchor_B92041807035_1">
              <w:r>
                <w:rPr>
                  <w:rFonts w:ascii="Times New Roman" w:hAnsi="Times New Roman"/>
                  <w:b/>
                  <w:color w:val="000000"/>
                  <w:sz w:val="20"/>
                  <w:vertAlign w:val="superscript"/>
                </w:rPr>
                <w:t>[9]</w:t>
              </w:r>
            </w:hyperlink>
            <w:bookmarkEnd w:id="49"/>
            <w:bookmarkEnd w:id="48"/>
          </w:p>
        </w:tc>
        <w:tc>
          <w:tcPr>
            <w:tcMar>
              <w:left w:w="30" w:type="dxa"/>
              <w:right w:w="30" w:type="dxa"/>
            </w:tcMar>
            <w:vAlign w:val="top"/>
          </w:tcPr>
          <w:p>
            <w:pPr>
              <w:pBdr>
                <w:bottom w:val="none" w:space="2"/>
              </w:pBdr>
              <w:spacing w:before="0" w:after="0" w:line="275" w:lineRule="atLeast"/>
            </w:pPr>
            <w:hyperlink r:id="r87">
              <w:r>
                <w:rPr>
                  <w:rFonts w:ascii="Times New Roman" w:hAnsi="Times New Roman"/>
                  <w:b/>
                  <w:color w:val="000000"/>
                  <w:sz w:val="20"/>
                </w:rPr>
                <w:t>Statutes</w:t>
              </w:r>
            </w:hyperlink>
            <w:r>
              <w:rPr>
                <w:rFonts w:ascii="Times New Roman" w:hAnsi="Times New Roman"/>
                <w:color w:val="000000"/>
                <w:sz w:val="20"/>
              </w:rPr>
              <w:drawing>
                <wp:inline>
                  <wp:extent cx="133350" cy="76200"/>
                  <wp:docPr id="21" name="Picture 2" descr="Display Key Number Topics"/>
                  <a:graphic>
                    <a:graphicData uri="http://schemas.openxmlformats.org/drawingml/2006/picture">
                      <p:pic>
                        <p:nvPicPr>
                          <p:cNvPr id="22" name="Picture 2" descr="Display Key Number Topics"/>
                          <p:cNvPicPr/>
                        </p:nvPicPr>
                        <p:blipFill>
                          <a:blip r:embed="r24"/>
                          <a:srcRect/>
                          <a:stretch>
                            <a:fillRect/>
                          </a:stretch>
                        </p:blipFill>
                        <p:spPr>
                          <a:xfrm>
                            <a:off x="0" y="0"/>
                            <a:ext cx="133350" cy="76200"/>
                          </a:xfrm>
                          <a:prstGeom prst="rect"/>
                        </p:spPr>
                      </p:pic>
                    </a:graphicData>
                  </a:graphic>
                </wp:inline>
              </w:drawing>
            </w:r>
            <w:hyperlink r:id="r88">
              <w:r>
                <w:rPr>
                  <w:rFonts w:ascii="Times New Roman" w:hAnsi="Times New Roman"/>
                  <w:color w:val="000000"/>
                  <w:sz w:val="20"/>
                </w:rPr>
                <w:t>Construing together;  harmony</w:t>
              </w:r>
            </w:hyperlink>
          </w:p>
        </w:tc>
      </w:tr>
      <w:bookmarkEnd w:id="47"/>
      <w:bookmarkEnd w:id="4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89">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90">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91">
              <w:r>
                <w:rPr>
                  <w:rFonts w:ascii="Times New Roman" w:hAnsi="Times New Roman"/>
                  <w:color w:val="000000"/>
                  <w:sz w:val="18"/>
                </w:rPr>
                <w:t>361III(E)</w:t>
              </w:r>
            </w:hyperlink>
            <w:r>
              <w:rPr>
                <w:rFonts w:ascii="Times New Roman" w:hAnsi="Times New Roman"/>
                <w:color w:val="000000"/>
                <w:sz w:val="18"/>
              </w:rPr>
              <w:t>Statute as a Whole;  Relation of Parts to Whole and to One Another</w:t>
            </w:r>
          </w:p>
          <w:p>
            <w:pPr>
              <w:spacing w:before="0" w:after="0" w:line="255" w:lineRule="atLeast"/>
            </w:pPr>
            <w:hyperlink r:id="r92">
              <w:r>
                <w:rPr>
                  <w:rFonts w:ascii="Times New Roman" w:hAnsi="Times New Roman"/>
                  <w:color w:val="000000"/>
                  <w:sz w:val="18"/>
                </w:rPr>
                <w:t>361k1155</w:t>
              </w:r>
            </w:hyperlink>
            <w:r>
              <w:rPr>
                <w:rFonts w:ascii="Times New Roman" w:hAnsi="Times New Roman"/>
                <w:color w:val="000000"/>
                <w:sz w:val="18"/>
              </w:rPr>
              <w:t>Construing together;  harmony</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 statute must be construed as a whole and its various sections must be considered together and with reference to each other.</w:t>
            </w:r>
          </w:p>
          <w:bookmarkStart w:id="50" w:name="co_headnoteId_2041807035009201901121255"/>
          <w:p>
            <w:pPr>
              <w:spacing w:before="200" w:after="0" w:line="275" w:lineRule="atLeast"/>
              <w:jc w:val="both"/>
            </w:pPr>
            <w:hyperlink r:id="r93">
              <w:r>
                <w:rPr>
                  <w:rFonts w:ascii="Times New Roman" w:hAnsi="Times New Roman"/>
                  <w:color w:val="000000"/>
                  <w:sz w:val="20"/>
                </w:rPr>
                <w:t>5 Cases that cite this headnote</w:t>
              </w:r>
            </w:hyperlink>
          </w:p>
          <w:bookmarkEnd w:id="50"/>
        </w:tc>
      </w:tr>
    </w:tbl>
    <w:p>
      <w:pPr>
        <w:spacing w:before="0" w:after="0" w:line="240" w:lineRule="auto"/>
        <w:rPr>
          <w:sz w:val="20"/>
        </w:rPr>
      </w:pPr>
    </w:p>
    <w:tbl>
      <w:tblPr>
        <w:tblInd w:w="30" w:type="dxa"/>
        <w:tblLayout w:type="fixed"/>
      </w:tblPr>
      <w:tblGrid>
        <w:gridCol w:w="600"/>
        <w:gridCol w:w="4035"/>
      </w:tblGrid>
      <w:bookmarkStart w:id="51" w:name="co_anchor_2041807035010_1"/>
      <w:bookmarkStart w:id="52" w:name="co_headnotesTable_8_1"/>
      <w:tr>
        <w:tblPrEx/>
        <w:trPr/>
        <w:tc>
          <w:tcPr>
            <w:tcMar>
              <w:left w:w="30" w:type="dxa"/>
              <w:right w:w="30" w:type="dxa"/>
            </w:tcMar>
            <w:vAlign w:val="top"/>
          </w:tcPr>
          <w:p>
            <w:pPr>
              <w:spacing w:before="0" w:after="0" w:line="275" w:lineRule="atLeast"/>
            </w:pPr>
            <w:bookmarkStart w:id="53" w:name="co_anchor_F102041807035_1"/>
            <w:bookmarkStart w:id="54" w:name="co_anchor_headNote_[10]_1"/>
            <w:hyperlink w:anchor="co_anchor_B102041807035_1">
              <w:r>
                <w:rPr>
                  <w:rFonts w:ascii="Times New Roman" w:hAnsi="Times New Roman"/>
                  <w:b/>
                  <w:color w:val="000000"/>
                  <w:sz w:val="20"/>
                  <w:vertAlign w:val="superscript"/>
                </w:rPr>
                <w:t>[10]</w:t>
              </w:r>
            </w:hyperlink>
            <w:bookmarkEnd w:id="54"/>
            <w:bookmarkEnd w:id="53"/>
          </w:p>
        </w:tc>
        <w:tc>
          <w:tcPr>
            <w:tcMar>
              <w:left w:w="30" w:type="dxa"/>
              <w:right w:w="30" w:type="dxa"/>
            </w:tcMar>
            <w:vAlign w:val="top"/>
          </w:tcPr>
          <w:p>
            <w:pPr>
              <w:pBdr>
                <w:bottom w:val="none" w:space="2"/>
              </w:pBdr>
              <w:spacing w:before="0" w:after="0" w:line="275" w:lineRule="atLeast"/>
            </w:pPr>
            <w:hyperlink r:id="r94">
              <w:r>
                <w:rPr>
                  <w:rFonts w:ascii="Times New Roman" w:hAnsi="Times New Roman"/>
                  <w:b/>
                  <w:color w:val="000000"/>
                  <w:sz w:val="20"/>
                </w:rPr>
                <w:t>Municipal Corporations</w:t>
              </w:r>
            </w:hyperlink>
            <w:r>
              <w:rPr>
                <w:rFonts w:ascii="Times New Roman" w:hAnsi="Times New Roman"/>
                <w:color w:val="000000"/>
                <w:sz w:val="20"/>
              </w:rPr>
              <w:drawing>
                <wp:inline>
                  <wp:extent cx="133350" cy="76200"/>
                  <wp:docPr id="23" name="Picture 2" descr="Display Key Number Topics"/>
                  <a:graphic>
                    <a:graphicData uri="http://schemas.openxmlformats.org/drawingml/2006/picture">
                      <p:pic>
                        <p:nvPicPr>
                          <p:cNvPr id="24" name="Picture 2" descr="Display Key Number Topics"/>
                          <p:cNvPicPr/>
                        </p:nvPicPr>
                        <p:blipFill>
                          <a:blip r:embed="r24"/>
                          <a:srcRect/>
                          <a:stretch>
                            <a:fillRect/>
                          </a:stretch>
                        </p:blipFill>
                        <p:spPr>
                          <a:xfrm>
                            <a:off x="0" y="0"/>
                            <a:ext cx="133350" cy="76200"/>
                          </a:xfrm>
                          <a:prstGeom prst="rect"/>
                        </p:spPr>
                      </p:pic>
                    </a:graphicData>
                  </a:graphic>
                </wp:inline>
              </w:drawing>
            </w:r>
            <w:hyperlink r:id="r95">
              <w:r>
                <w:rPr>
                  <w:rFonts w:ascii="Times New Roman" w:hAnsi="Times New Roman"/>
                  <w:color w:val="000000"/>
                  <w:sz w:val="20"/>
                </w:rPr>
                <w:t>Grants of rights to use public property</w:t>
              </w:r>
            </w:hyperlink>
          </w:p>
        </w:tc>
      </w:tr>
      <w:bookmarkEnd w:id="52"/>
      <w:bookmarkEnd w:id="5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6">
              <w:r>
                <w:rPr>
                  <w:rFonts w:ascii="Times New Roman" w:hAnsi="Times New Roman"/>
                  <w:color w:val="000000"/>
                  <w:sz w:val="18"/>
                </w:rPr>
                <w:t>268</w:t>
              </w:r>
            </w:hyperlink>
            <w:r>
              <w:rPr>
                <w:rFonts w:ascii="Times New Roman" w:hAnsi="Times New Roman"/>
                <w:color w:val="000000"/>
                <w:sz w:val="18"/>
              </w:rPr>
              <w:t>Municipal Corporations</w:t>
            </w:r>
          </w:p>
          <w:p>
            <w:pPr>
              <w:spacing w:before="0" w:after="0" w:line="255" w:lineRule="atLeast"/>
            </w:pPr>
            <w:hyperlink r:id="r97">
              <w:r>
                <w:rPr>
                  <w:rFonts w:ascii="Times New Roman" w:hAnsi="Times New Roman"/>
                  <w:color w:val="000000"/>
                  <w:sz w:val="18"/>
                </w:rPr>
                <w:t>268XI</w:t>
              </w:r>
            </w:hyperlink>
            <w:r>
              <w:rPr>
                <w:rFonts w:ascii="Times New Roman" w:hAnsi="Times New Roman"/>
                <w:color w:val="000000"/>
                <w:sz w:val="18"/>
              </w:rPr>
              <w:t>Use and Regulation of Public Places, Property, and Works</w:t>
            </w:r>
          </w:p>
          <w:p>
            <w:pPr>
              <w:spacing w:before="0" w:after="0" w:line="255" w:lineRule="atLeast"/>
            </w:pPr>
            <w:hyperlink r:id="r98">
              <w:r>
                <w:rPr>
                  <w:rFonts w:ascii="Times New Roman" w:hAnsi="Times New Roman"/>
                  <w:color w:val="000000"/>
                  <w:sz w:val="18"/>
                </w:rPr>
                <w:t>268XI(C)</w:t>
              </w:r>
            </w:hyperlink>
            <w:r>
              <w:rPr>
                <w:rFonts w:ascii="Times New Roman" w:hAnsi="Times New Roman"/>
                <w:color w:val="000000"/>
                <w:sz w:val="18"/>
              </w:rPr>
              <w:t>Public Buildings, Parks, and Other Public Places and Property</w:t>
            </w:r>
          </w:p>
          <w:p>
            <w:pPr>
              <w:spacing w:before="0" w:after="0" w:line="255" w:lineRule="atLeast"/>
            </w:pPr>
            <w:hyperlink r:id="r99">
              <w:r>
                <w:rPr>
                  <w:rFonts w:ascii="Times New Roman" w:hAnsi="Times New Roman"/>
                  <w:color w:val="000000"/>
                  <w:sz w:val="18"/>
                </w:rPr>
                <w:t>268k721</w:t>
              </w:r>
            </w:hyperlink>
            <w:r>
              <w:rPr>
                <w:rFonts w:ascii="Times New Roman" w:hAnsi="Times New Roman"/>
                <w:color w:val="000000"/>
                <w:sz w:val="18"/>
              </w:rPr>
              <w:t>Parks and Public Squares and Places</w:t>
            </w:r>
          </w:p>
          <w:p>
            <w:pPr>
              <w:spacing w:before="0" w:after="0" w:line="255" w:lineRule="atLeast"/>
            </w:pPr>
            <w:hyperlink r:id="r100">
              <w:r>
                <w:rPr>
                  <w:rFonts w:ascii="Times New Roman" w:hAnsi="Times New Roman"/>
                  <w:color w:val="000000"/>
                  <w:sz w:val="18"/>
                </w:rPr>
                <w:t>268k721(3)</w:t>
              </w:r>
            </w:hyperlink>
            <w:r>
              <w:rPr>
                <w:rFonts w:ascii="Times New Roman" w:hAnsi="Times New Roman"/>
                <w:color w:val="000000"/>
                <w:sz w:val="18"/>
              </w:rPr>
              <w:t>Grants of rights to use public property</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Legislative history of statute authorizing previous stadium project on site of parkland unambiguously demonstrated that the legislation did not authorize further non-public commercial developments on the tract of parkland but, rather, ensured that city was authorized to accommodate other public uses of the stadium and appurtenant facilities, and thus proposed new developments on the site violated the public trust doctrine; legislative history demonstrated that the statute was intended to authorize the lease, rental or licensing of the stadium, not the construction of unrelated facilities, and that city requested the legislation to grant it the right to rent the stadium to private entities, not to construct new and unrelated facilities for private business purposes.</w:t>
            </w:r>
          </w:p>
          <w:bookmarkStart w:id="55" w:name="co_headnoteId_2041807035010201901121255"/>
          <w:p>
            <w:pPr>
              <w:spacing w:before="200" w:after="0" w:line="275" w:lineRule="atLeast"/>
              <w:jc w:val="both"/>
            </w:pPr>
            <w:hyperlink r:id="r101">
              <w:r>
                <w:rPr>
                  <w:rFonts w:ascii="Times New Roman" w:hAnsi="Times New Roman"/>
                  <w:color w:val="000000"/>
                  <w:sz w:val="20"/>
                </w:rPr>
                <w:t>1 Cases that cite this headnote</w:t>
              </w:r>
            </w:hyperlink>
          </w:p>
          <w:bookmarkEnd w:id="55"/>
        </w:tc>
      </w:tr>
    </w:tbl>
    <w:p>
      <w:pPr>
        <w:spacing w:before="0" w:after="0" w:line="240" w:lineRule="auto"/>
        <w:rPr>
          <w:sz w:val="20"/>
        </w:rPr>
      </w:pPr>
    </w:p>
    <w:tbl>
      <w:tblPr>
        <w:tblInd w:w="30" w:type="dxa"/>
        <w:tblLayout w:type="fixed"/>
      </w:tblPr>
      <w:tblGrid>
        <w:gridCol w:w="600"/>
        <w:gridCol w:w="4035"/>
      </w:tblGrid>
      <w:bookmarkStart w:id="56" w:name="co_anchor_2041807035011_1"/>
      <w:bookmarkStart w:id="57" w:name="co_headnotesTable_9_1"/>
      <w:tr>
        <w:tblPrEx/>
        <w:trPr/>
        <w:tc>
          <w:tcPr>
            <w:tcMar>
              <w:left w:w="30" w:type="dxa"/>
              <w:right w:w="30" w:type="dxa"/>
            </w:tcMar>
            <w:vAlign w:val="top"/>
          </w:tcPr>
          <w:p>
            <w:pPr>
              <w:spacing w:before="0" w:after="0" w:line="275" w:lineRule="atLeast"/>
            </w:pPr>
            <w:bookmarkStart w:id="58" w:name="co_anchor_F112041807035_1"/>
            <w:bookmarkStart w:id="59" w:name="co_anchor_headNote_[11]_1"/>
            <w:hyperlink w:anchor="co_anchor_B112041807035_1">
              <w:r>
                <w:rPr>
                  <w:rFonts w:ascii="Times New Roman" w:hAnsi="Times New Roman"/>
                  <w:b/>
                  <w:color w:val="000000"/>
                  <w:sz w:val="20"/>
                  <w:vertAlign w:val="superscript"/>
                </w:rPr>
                <w:t>[11]</w:t>
              </w:r>
            </w:hyperlink>
            <w:bookmarkEnd w:id="59"/>
            <w:bookmarkEnd w:id="58"/>
          </w:p>
        </w:tc>
        <w:tc>
          <w:tcPr>
            <w:tcMar>
              <w:left w:w="30" w:type="dxa"/>
              <w:right w:w="30" w:type="dxa"/>
            </w:tcMar>
            <w:vAlign w:val="top"/>
          </w:tcPr>
          <w:p>
            <w:pPr>
              <w:pBdr>
                <w:bottom w:val="none" w:space="2"/>
              </w:pBdr>
              <w:spacing w:before="0" w:after="0" w:line="275" w:lineRule="atLeast"/>
            </w:pPr>
            <w:hyperlink r:id="r102">
              <w:r>
                <w:rPr>
                  <w:rFonts w:ascii="Times New Roman" w:hAnsi="Times New Roman"/>
                  <w:b/>
                  <w:color w:val="000000"/>
                  <w:sz w:val="20"/>
                </w:rPr>
                <w:t>Statutes</w:t>
              </w:r>
            </w:hyperlink>
            <w:r>
              <w:rPr>
                <w:rFonts w:ascii="Times New Roman" w:hAnsi="Times New Roman"/>
                <w:color w:val="000000"/>
                <w:sz w:val="20"/>
              </w:rPr>
              <w:drawing>
                <wp:inline>
                  <wp:extent cx="133350" cy="76200"/>
                  <wp:docPr id="25" name="Picture 2" descr="Display Key Number Topics"/>
                  <a:graphic>
                    <a:graphicData uri="http://schemas.openxmlformats.org/drawingml/2006/picture">
                      <p:pic>
                        <p:nvPicPr>
                          <p:cNvPr id="26" name="Picture 2" descr="Display Key Number Topics"/>
                          <p:cNvPicPr/>
                        </p:nvPicPr>
                        <p:blipFill>
                          <a:blip r:embed="r24"/>
                          <a:srcRect/>
                          <a:stretch>
                            <a:fillRect/>
                          </a:stretch>
                        </p:blipFill>
                        <p:spPr>
                          <a:xfrm>
                            <a:off x="0" y="0"/>
                            <a:ext cx="133350" cy="76200"/>
                          </a:xfrm>
                          <a:prstGeom prst="rect"/>
                        </p:spPr>
                      </p:pic>
                    </a:graphicData>
                  </a:graphic>
                </wp:inline>
              </w:drawing>
            </w:r>
            <w:hyperlink r:id="r103">
              <w:r>
                <w:rPr>
                  <w:rFonts w:ascii="Times New Roman" w:hAnsi="Times New Roman"/>
                  <w:color w:val="000000"/>
                  <w:sz w:val="20"/>
                </w:rPr>
                <w:t>Titles, headings, and captions</w:t>
              </w:r>
            </w:hyperlink>
          </w:p>
        </w:tc>
      </w:tr>
      <w:bookmarkEnd w:id="57"/>
      <w:bookmarkEnd w:id="5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4">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105">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106">
              <w:r>
                <w:rPr>
                  <w:rFonts w:ascii="Times New Roman" w:hAnsi="Times New Roman"/>
                  <w:color w:val="000000"/>
                  <w:sz w:val="18"/>
                </w:rPr>
                <w:t>361III(F)</w:t>
              </w:r>
            </w:hyperlink>
            <w:r>
              <w:rPr>
                <w:rFonts w:ascii="Times New Roman" w:hAnsi="Times New Roman"/>
                <w:color w:val="000000"/>
                <w:sz w:val="18"/>
              </w:rPr>
              <w:t>Extrinsic Aids to Construction</w:t>
            </w:r>
          </w:p>
          <w:p>
            <w:pPr>
              <w:spacing w:before="0" w:after="0" w:line="255" w:lineRule="atLeast"/>
            </w:pPr>
            <w:hyperlink r:id="r107">
              <w:r>
                <w:rPr>
                  <w:rFonts w:ascii="Times New Roman" w:hAnsi="Times New Roman"/>
                  <w:color w:val="000000"/>
                  <w:sz w:val="18"/>
                </w:rPr>
                <w:t>361k1172</w:t>
              </w:r>
            </w:hyperlink>
            <w:r>
              <w:rPr>
                <w:rFonts w:ascii="Times New Roman" w:hAnsi="Times New Roman"/>
                <w:color w:val="000000"/>
                <w:sz w:val="18"/>
              </w:rPr>
              <w:t>Ancillary Provisions or Material</w:t>
            </w:r>
          </w:p>
          <w:p>
            <w:pPr>
              <w:spacing w:before="0" w:after="0" w:line="255" w:lineRule="atLeast"/>
            </w:pPr>
            <w:hyperlink r:id="r108">
              <w:r>
                <w:rPr>
                  <w:rFonts w:ascii="Times New Roman" w:hAnsi="Times New Roman"/>
                  <w:color w:val="000000"/>
                  <w:sz w:val="18"/>
                </w:rPr>
                <w:t>361k1177</w:t>
              </w:r>
            </w:hyperlink>
            <w:r>
              <w:rPr>
                <w:rFonts w:ascii="Times New Roman" w:hAnsi="Times New Roman"/>
                <w:color w:val="000000"/>
                <w:sz w:val="18"/>
              </w:rPr>
              <w:t>Titles, headings, and captions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Although the title of legislation may not trump the clear language of a statute, it may help in ascertaining the legislative intent.</w:t>
            </w:r>
          </w:p>
          <w:bookmarkStart w:id="60" w:name="co_headnoteId_2041807035011201901121255"/>
          <w:p>
            <w:pPr>
              <w:spacing w:before="200" w:after="0" w:line="275" w:lineRule="atLeast"/>
              <w:jc w:val="both"/>
            </w:pPr>
            <w:hyperlink r:id="r109">
              <w:r>
                <w:rPr>
                  <w:rFonts w:ascii="Times New Roman" w:hAnsi="Times New Roman"/>
                  <w:color w:val="000000"/>
                  <w:sz w:val="20"/>
                </w:rPr>
                <w:t>4 Cases that cite this headnote</w:t>
              </w:r>
            </w:hyperlink>
          </w:p>
          <w:bookmarkEnd w:id="60"/>
        </w:tc>
      </w:tr>
    </w:tbl>
    <w:p>
      <w:pPr>
        <w:spacing w:before="0" w:after="0" w:line="240" w:lineRule="auto"/>
        <w:rPr>
          <w:sz w:val="20"/>
        </w:rPr>
      </w:pPr>
    </w:p>
    <w:tbl>
      <w:tblPr>
        <w:tblInd w:w="30" w:type="dxa"/>
        <w:tblLayout w:type="fixed"/>
      </w:tblPr>
      <w:tblGrid>
        <w:gridCol w:w="600"/>
        <w:gridCol w:w="4035"/>
      </w:tblGrid>
      <w:bookmarkStart w:id="61" w:name="co_anchor_2041807035012_1"/>
      <w:bookmarkStart w:id="62" w:name="co_headnotesTable_10_1"/>
      <w:tr>
        <w:tblPrEx/>
        <w:trPr/>
        <w:tc>
          <w:tcPr>
            <w:tcMar>
              <w:left w:w="30" w:type="dxa"/>
              <w:right w:w="30" w:type="dxa"/>
            </w:tcMar>
            <w:vAlign w:val="top"/>
          </w:tcPr>
          <w:p>
            <w:pPr>
              <w:spacing w:before="0" w:after="0" w:line="275" w:lineRule="atLeast"/>
            </w:pPr>
            <w:bookmarkStart w:id="63" w:name="co_anchor_F122041807035_1"/>
            <w:bookmarkStart w:id="64" w:name="co_anchor_headNote_[12]_1"/>
            <w:hyperlink w:anchor="co_anchor_B122041807035_1">
              <w:r>
                <w:rPr>
                  <w:rFonts w:ascii="Times New Roman" w:hAnsi="Times New Roman"/>
                  <w:b/>
                  <w:color w:val="000000"/>
                  <w:sz w:val="20"/>
                  <w:vertAlign w:val="superscript"/>
                </w:rPr>
                <w:t>[12]</w:t>
              </w:r>
            </w:hyperlink>
            <w:bookmarkEnd w:id="64"/>
            <w:bookmarkEnd w:id="63"/>
          </w:p>
        </w:tc>
        <w:tc>
          <w:tcPr>
            <w:tcMar>
              <w:left w:w="30" w:type="dxa"/>
              <w:right w:w="30" w:type="dxa"/>
            </w:tcMar>
            <w:vAlign w:val="top"/>
          </w:tcPr>
          <w:p>
            <w:pPr>
              <w:pBdr>
                <w:bottom w:val="none" w:space="2"/>
              </w:pBdr>
              <w:spacing w:before="0" w:after="0" w:line="275" w:lineRule="atLeast"/>
            </w:pPr>
            <w:hyperlink r:id="r110">
              <w:r>
                <w:rPr>
                  <w:rFonts w:ascii="Times New Roman" w:hAnsi="Times New Roman"/>
                  <w:b/>
                  <w:color w:val="000000"/>
                  <w:sz w:val="20"/>
                </w:rPr>
                <w:t>Municipal Corporations</w:t>
              </w:r>
            </w:hyperlink>
            <w:r>
              <w:rPr>
                <w:rFonts w:ascii="Times New Roman" w:hAnsi="Times New Roman"/>
                <w:color w:val="000000"/>
                <w:sz w:val="20"/>
              </w:rPr>
              <w:drawing>
                <wp:inline>
                  <wp:extent cx="133350" cy="76200"/>
                  <wp:docPr id="27" name="Picture 2" descr="Display Key Number Topics"/>
                  <a:graphic>
                    <a:graphicData uri="http://schemas.openxmlformats.org/drawingml/2006/picture">
                      <p:pic>
                        <p:nvPicPr>
                          <p:cNvPr id="28" name="Picture 2" descr="Display Key Number Topics"/>
                          <p:cNvPicPr/>
                        </p:nvPicPr>
                        <p:blipFill>
                          <a:blip r:embed="r24"/>
                          <a:srcRect/>
                          <a:stretch>
                            <a:fillRect/>
                          </a:stretch>
                        </p:blipFill>
                        <p:spPr>
                          <a:xfrm>
                            <a:off x="0" y="0"/>
                            <a:ext cx="133350" cy="76200"/>
                          </a:xfrm>
                          <a:prstGeom prst="rect"/>
                        </p:spPr>
                      </p:pic>
                    </a:graphicData>
                  </a:graphic>
                </wp:inline>
              </w:drawing>
            </w:r>
            <w:hyperlink r:id="r111">
              <w:r>
                <w:rPr>
                  <w:rFonts w:ascii="Times New Roman" w:hAnsi="Times New Roman"/>
                  <w:color w:val="000000"/>
                  <w:sz w:val="20"/>
                </w:rPr>
                <w:t>Parks and Public Squares and Places</w:t>
              </w:r>
            </w:hyperlink>
          </w:p>
        </w:tc>
      </w:tr>
      <w:bookmarkEnd w:id="62"/>
      <w:bookmarkEnd w:id="6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2">
              <w:r>
                <w:rPr>
                  <w:rFonts w:ascii="Times New Roman" w:hAnsi="Times New Roman"/>
                  <w:color w:val="000000"/>
                  <w:sz w:val="18"/>
                </w:rPr>
                <w:t>268</w:t>
              </w:r>
            </w:hyperlink>
            <w:r>
              <w:rPr>
                <w:rFonts w:ascii="Times New Roman" w:hAnsi="Times New Roman"/>
                <w:color w:val="000000"/>
                <w:sz w:val="18"/>
              </w:rPr>
              <w:t>Municipal Corporations</w:t>
            </w:r>
          </w:p>
          <w:p>
            <w:pPr>
              <w:spacing w:before="0" w:after="0" w:line="255" w:lineRule="atLeast"/>
            </w:pPr>
            <w:hyperlink r:id="r113">
              <w:r>
                <w:rPr>
                  <w:rFonts w:ascii="Times New Roman" w:hAnsi="Times New Roman"/>
                  <w:color w:val="000000"/>
                  <w:sz w:val="18"/>
                </w:rPr>
                <w:t>268XI</w:t>
              </w:r>
            </w:hyperlink>
            <w:r>
              <w:rPr>
                <w:rFonts w:ascii="Times New Roman" w:hAnsi="Times New Roman"/>
                <w:color w:val="000000"/>
                <w:sz w:val="18"/>
              </w:rPr>
              <w:t>Use and Regulation of Public Places, Property, and Works</w:t>
            </w:r>
          </w:p>
          <w:p>
            <w:pPr>
              <w:spacing w:before="0" w:after="0" w:line="255" w:lineRule="atLeast"/>
            </w:pPr>
            <w:hyperlink r:id="r114">
              <w:r>
                <w:rPr>
                  <w:rFonts w:ascii="Times New Roman" w:hAnsi="Times New Roman"/>
                  <w:color w:val="000000"/>
                  <w:sz w:val="18"/>
                </w:rPr>
                <w:t>268XI(C)</w:t>
              </w:r>
            </w:hyperlink>
            <w:r>
              <w:rPr>
                <w:rFonts w:ascii="Times New Roman" w:hAnsi="Times New Roman"/>
                <w:color w:val="000000"/>
                <w:sz w:val="18"/>
              </w:rPr>
              <w:t>Public Buildings, Parks, and Other Public Places and Property</w:t>
            </w:r>
          </w:p>
          <w:p>
            <w:pPr>
              <w:spacing w:before="0" w:after="0" w:line="255" w:lineRule="atLeast"/>
            </w:pPr>
            <w:hyperlink r:id="r115">
              <w:r>
                <w:rPr>
                  <w:rFonts w:ascii="Times New Roman" w:hAnsi="Times New Roman"/>
                  <w:color w:val="000000"/>
                  <w:sz w:val="18"/>
                </w:rPr>
                <w:t>268k721</w:t>
              </w:r>
            </w:hyperlink>
            <w:r>
              <w:rPr>
                <w:rFonts w:ascii="Times New Roman" w:hAnsi="Times New Roman"/>
                <w:color w:val="000000"/>
                <w:sz w:val="18"/>
              </w:rPr>
              <w:t>Parks and Public Squares and Places</w:t>
            </w:r>
          </w:p>
          <w:p>
            <w:pPr>
              <w:spacing w:before="0" w:after="0" w:line="255" w:lineRule="atLeast"/>
            </w:pPr>
            <w:hyperlink r:id="r116">
              <w:r>
                <w:rPr>
                  <w:rFonts w:ascii="Times New Roman" w:hAnsi="Times New Roman"/>
                  <w:color w:val="000000"/>
                  <w:sz w:val="18"/>
                </w:rPr>
                <w:t>268k721(1)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 municipality may, without legislative authorization, make improvements to a park that are consistent with its status as a pleasure ground set apart for recreation of the public, to promote its health and enjoyment; it need not and should not be a mere field or open space.</w:t>
            </w:r>
          </w:p>
        </w:tc>
      </w:tr>
    </w:tbl>
    <w:bookmarkStart w:id="65" w:name="co_headnoteId_2041807035012201901121255"/>
    <w:p>
      <w:pPr>
        <w:spacing w:before="0" w:after="0" w:line="275" w:lineRule="atLeast"/>
        <w:jc w:val="both"/>
      </w:pPr>
    </w:p>
    <w:bookmarkEnd w:id="65"/>
    <w:p>
      <w:pPr>
        <w:pBdr>
          <w:top w:val="none" w:space="4"/>
        </w:pBdr>
        <w:spacing w:before="200" w:after="0" w:line="275" w:lineRule="atLeast"/>
        <w:jc w:val="both"/>
      </w:pPr>
      <w:bookmarkStart w:id="66" w:name="co_headnotesEnd_1"/>
      <w:bookmarkEnd w:id="66"/>
    </w:p>
    <w:bookmarkStart w:id="67"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67"/>
    <w:p>
      <w:pPr>
        <w:spacing w:before="200" w:after="0" w:line="275" w:lineRule="atLeast"/>
        <w:jc w:val="both"/>
      </w:pPr>
      <w:bookmarkStart w:id="68" w:name="co_pp_sp_7980_237_1"/>
      <w:r>
        <w:rPr>
          <w:rFonts w:ascii="Times New Roman" w:hAnsi="Times New Roman"/>
          <w:b/>
          <w:color w:val="000000"/>
          <w:sz w:val="20"/>
        </w:rPr>
        <w:t>***237</w:t>
      </w:r>
      <w:bookmarkEnd w:id="68"/>
      <w:r>
        <w:rPr>
          <w:rFonts w:ascii="Times New Roman" w:hAnsi="Times New Roman"/>
          <w:color w:val="000000"/>
          <w:sz w:val="20"/>
        </w:rPr>
        <w:t xml:space="preserve"> Gibson, Dunn &amp; Crutcher LLP, New York City (</w:t>
      </w:r>
      <w:hyperlink r:id="r117">
        <w:r>
          <w:rPr>
            <w:rFonts w:ascii="Times New Roman" w:hAnsi="Times New Roman"/>
            <w:color w:val="000000"/>
            <w:sz w:val="20"/>
          </w:rPr>
          <w:t>Caitlin J. Halligan</w:t>
        </w:r>
      </w:hyperlink>
      <w:r>
        <w:rPr>
          <w:rFonts w:ascii="Times New Roman" w:hAnsi="Times New Roman"/>
          <w:color w:val="000000"/>
          <w:sz w:val="20"/>
        </w:rPr>
        <w:t xml:space="preserve"> of counsel), Skadden, Arps, Slate, Meagher &amp; Flom LLP, New York City (</w:t>
      </w:r>
      <w:hyperlink r:id="r118">
        <w:r>
          <w:rPr>
            <w:rFonts w:ascii="Times New Roman" w:hAnsi="Times New Roman"/>
            <w:color w:val="000000"/>
            <w:sz w:val="20"/>
          </w:rPr>
          <w:t>Jonathan Frank</w:t>
        </w:r>
      </w:hyperlink>
      <w:r>
        <w:rPr>
          <w:rFonts w:ascii="Times New Roman" w:hAnsi="Times New Roman"/>
          <w:color w:val="000000"/>
          <w:sz w:val="20"/>
        </w:rPr>
        <w:t xml:space="preserve"> of counsel), and Fox Rothschild LLP, New York City (</w:t>
      </w:r>
      <w:hyperlink r:id="r119">
        <w:r>
          <w:rPr>
            <w:rFonts w:ascii="Times New Roman" w:hAnsi="Times New Roman"/>
            <w:color w:val="000000"/>
            <w:sz w:val="20"/>
          </w:rPr>
          <w:t>Karen Binder</w:t>
        </w:r>
      </w:hyperlink>
      <w:r>
        <w:rPr>
          <w:rFonts w:ascii="Times New Roman" w:hAnsi="Times New Roman"/>
          <w:color w:val="000000"/>
          <w:sz w:val="20"/>
        </w:rPr>
        <w:t xml:space="preserve"> of counsel), for appellants.</w:t>
      </w:r>
    </w:p>
    <w:p>
      <w:pPr>
        <w:spacing w:before="200" w:after="0" w:line="275" w:lineRule="atLeast"/>
        <w:jc w:val="both"/>
      </w:pPr>
      <w:hyperlink r:id="r120">
        <w:r>
          <w:rPr>
            <w:rFonts w:ascii="Times New Roman" w:hAnsi="Times New Roman"/>
            <w:color w:val="000000"/>
            <w:sz w:val="20"/>
          </w:rPr>
          <w:t>Zachary W. Carter</w:t>
        </w:r>
      </w:hyperlink>
      <w:r>
        <w:rPr>
          <w:rFonts w:ascii="Times New Roman" w:hAnsi="Times New Roman"/>
          <w:color w:val="000000"/>
          <w:sz w:val="20"/>
        </w:rPr>
        <w:t>, Corporation Counsel, New York City (</w:t>
      </w:r>
      <w:hyperlink r:id="r121">
        <w:r>
          <w:rPr>
            <w:rFonts w:ascii="Times New Roman" w:hAnsi="Times New Roman"/>
            <w:color w:val="000000"/>
            <w:sz w:val="20"/>
          </w:rPr>
          <w:t>Richard P. Dearing</w:t>
        </w:r>
      </w:hyperlink>
      <w:r>
        <w:rPr>
          <w:rFonts w:ascii="Times New Roman" w:hAnsi="Times New Roman"/>
          <w:color w:val="000000"/>
          <w:sz w:val="20"/>
        </w:rPr>
        <w:t xml:space="preserve"> and </w:t>
      </w:r>
      <w:hyperlink r:id="r122">
        <w:r>
          <w:rPr>
            <w:rFonts w:ascii="Times New Roman" w:hAnsi="Times New Roman"/>
            <w:color w:val="000000"/>
            <w:sz w:val="20"/>
          </w:rPr>
          <w:t>Michael Pastor</w:t>
        </w:r>
      </w:hyperlink>
      <w:r>
        <w:rPr>
          <w:rFonts w:ascii="Times New Roman" w:hAnsi="Times New Roman"/>
          <w:color w:val="000000"/>
          <w:sz w:val="20"/>
        </w:rPr>
        <w:t xml:space="preserve"> of counsel), for City of New York and others, respondents.</w:t>
      </w:r>
    </w:p>
    <w:p>
      <w:pPr>
        <w:spacing w:before="200" w:after="0" w:line="275" w:lineRule="atLeast"/>
        <w:jc w:val="both"/>
      </w:pPr>
      <w:r>
        <w:rPr>
          <w:rFonts w:ascii="Times New Roman" w:hAnsi="Times New Roman"/>
          <w:color w:val="000000"/>
          <w:sz w:val="20"/>
        </w:rPr>
        <w:t>John R. Low–Beer, Brooklyn and Law Office of Lorna Goodman, New York City (</w:t>
      </w:r>
      <w:hyperlink r:id="r123">
        <w:r>
          <w:rPr>
            <w:rFonts w:ascii="Times New Roman" w:hAnsi="Times New Roman"/>
            <w:color w:val="000000"/>
            <w:sz w:val="20"/>
          </w:rPr>
          <w:t>Lorna B. Goodman</w:t>
        </w:r>
      </w:hyperlink>
      <w:r>
        <w:rPr>
          <w:rFonts w:ascii="Times New Roman" w:hAnsi="Times New Roman"/>
          <w:color w:val="000000"/>
          <w:sz w:val="20"/>
        </w:rPr>
        <w:t xml:space="preserve"> of counsel), for Tony Avella and others, respondents.</w:t>
      </w:r>
    </w:p>
    <w:p>
      <w:pPr>
        <w:spacing w:before="200" w:after="0" w:line="275" w:lineRule="atLeast"/>
        <w:jc w:val="both"/>
      </w:pPr>
      <w:hyperlink r:id="r124">
        <w:r>
          <w:rPr>
            <w:rFonts w:ascii="Times New Roman" w:hAnsi="Times New Roman"/>
            <w:color w:val="000000"/>
            <w:sz w:val="20"/>
          </w:rPr>
          <w:t>Eric T. Schneiderman</w:t>
        </w:r>
      </w:hyperlink>
      <w:r>
        <w:rPr>
          <w:rFonts w:ascii="Times New Roman" w:hAnsi="Times New Roman"/>
          <w:color w:val="000000"/>
          <w:sz w:val="20"/>
        </w:rPr>
        <w:t xml:space="preserve">, Attorney General, New York City (Anisha S. Dasgupta, </w:t>
      </w:r>
      <w:hyperlink r:id="r125">
        <w:r>
          <w:rPr>
            <w:rFonts w:ascii="Times New Roman" w:hAnsi="Times New Roman"/>
            <w:color w:val="000000"/>
            <w:sz w:val="20"/>
          </w:rPr>
          <w:t>Barbara D. Underwood</w:t>
        </w:r>
      </w:hyperlink>
      <w:r>
        <w:rPr>
          <w:rFonts w:ascii="Times New Roman" w:hAnsi="Times New Roman"/>
          <w:color w:val="000000"/>
          <w:sz w:val="20"/>
        </w:rPr>
        <w:t xml:space="preserve"> and </w:t>
      </w:r>
      <w:hyperlink r:id="r126">
        <w:r>
          <w:rPr>
            <w:rFonts w:ascii="Times New Roman" w:hAnsi="Times New Roman"/>
            <w:color w:val="000000"/>
            <w:sz w:val="20"/>
          </w:rPr>
          <w:t>Andrew Rhys Davies</w:t>
        </w:r>
      </w:hyperlink>
      <w:r>
        <w:rPr>
          <w:rFonts w:ascii="Times New Roman" w:hAnsi="Times New Roman"/>
          <w:color w:val="000000"/>
          <w:sz w:val="20"/>
        </w:rPr>
        <w:t xml:space="preserve"> of counsel), for Attorney General of the State of New York, amicus curiae.</w:t>
      </w:r>
    </w:p>
    <w:p>
      <w:pPr>
        <w:spacing w:before="200" w:after="0" w:line="275" w:lineRule="atLeast"/>
        <w:jc w:val="both"/>
      </w:pPr>
      <w:r>
        <w:rPr>
          <w:rFonts w:ascii="Times New Roman" w:hAnsi="Times New Roman"/>
          <w:color w:val="000000"/>
          <w:sz w:val="20"/>
        </w:rPr>
        <w:t xml:space="preserve">Albert K. Butzel Law Office, New York City (Albert K. Butzel of counsel), and </w:t>
      </w:r>
      <w:hyperlink r:id="r127">
        <w:r>
          <w:rPr>
            <w:rFonts w:ascii="Times New Roman" w:hAnsi="Times New Roman"/>
            <w:color w:val="000000"/>
            <w:sz w:val="20"/>
          </w:rPr>
          <w:t>Jonathan L. Geballe</w:t>
        </w:r>
      </w:hyperlink>
      <w:r>
        <w:rPr>
          <w:rFonts w:ascii="Times New Roman" w:hAnsi="Times New Roman"/>
          <w:color w:val="000000"/>
          <w:sz w:val="20"/>
        </w:rPr>
        <w:t>, New York City, for Natural Resources Defense Council and others, amicus curiae.</w:t>
      </w:r>
    </w:p>
    <w:bookmarkStart w:id="69" w:name="co_opinion_1"/>
    <w:bookmarkStart w:id="70" w:name="co_anchor_I00971ee3992311eabea3f0dc9fb6"/>
    <w:bookmarkStart w:id="71" w:name="co_anchor_I00971ee5992311eabea3f0dc9fb6"/>
    <w:bookmarkStart w:id="72" w:name="co_anchor_I00971ee5992311eabea3f0dc92"/>
    <w:p>
      <w:pPr>
        <w:spacing w:before="800" w:after="0" w:line="275" w:lineRule="atLeast"/>
        <w:jc w:val="center"/>
      </w:pPr>
      <w:r>
        <w:rPr>
          <w:rFonts w:ascii="Times New Roman" w:hAnsi="Times New Roman"/>
          <w:b/>
          <w:color w:val="000000"/>
          <w:sz w:val="20"/>
        </w:rPr>
        <w:t>OPINION OF THE COURT</w:t>
      </w:r>
    </w:p>
    <w:bookmarkEnd w:id="72"/>
    <w:bookmarkEnd w:id="71"/>
    <w:bookmarkEnd w:id="70"/>
    <w:bookmarkEnd w:id="69"/>
    <w:p>
      <w:pPr>
        <w:spacing w:before="400" w:after="0" w:line="275" w:lineRule="atLeast"/>
        <w:jc w:val="both"/>
      </w:pPr>
      <w:hyperlink r:id="r128">
        <w:r>
          <w:rPr>
            <w:rFonts w:ascii="Times New Roman" w:hAnsi="Times New Roman"/>
            <w:color w:val="000000"/>
            <w:sz w:val="20"/>
          </w:rPr>
          <w:t>WILSON</w:t>
        </w:r>
      </w:hyperlink>
      <w:r>
        <w:rPr>
          <w:rFonts w:ascii="Times New Roman" w:hAnsi="Times New Roman"/>
          <w:color w:val="000000"/>
          <w:sz w:val="20"/>
        </w:rPr>
        <w:t>, J.</w:t>
      </w:r>
    </w:p>
    <w:p>
      <w:pPr>
        <w:spacing w:before="200" w:after="0" w:line="275" w:lineRule="atLeast"/>
        <w:jc w:val="both"/>
      </w:pPr>
      <w:bookmarkStart w:id="73" w:name="co_pp_sp_7902_983_1"/>
      <w:r>
        <w:rPr>
          <w:rFonts w:ascii="Times New Roman" w:hAnsi="Times New Roman"/>
          <w:b/>
          <w:color w:val="000000"/>
          <w:sz w:val="20"/>
        </w:rPr>
        <w:t>**983</w:t>
      </w:r>
      <w:bookmarkEnd w:id="73"/>
      <w:r>
        <w:rPr>
          <w:rFonts w:ascii="Times New Roman" w:hAnsi="Times New Roman"/>
          <w:color w:val="000000"/>
          <w:sz w:val="20"/>
        </w:rPr>
        <w:t xml:space="preserve"> </w:t>
      </w:r>
      <w:bookmarkStart w:id="74" w:name="co_pp_sp_7048_429_1"/>
      <w:r>
        <w:rPr>
          <w:rFonts w:ascii="Times New Roman" w:hAnsi="Times New Roman"/>
          <w:b/>
          <w:color w:val="000000"/>
          <w:sz w:val="20"/>
        </w:rPr>
        <w:t>*429</w:t>
      </w:r>
      <w:bookmarkEnd w:id="74"/>
      <w:r>
        <w:rPr>
          <w:rFonts w:ascii="Times New Roman" w:hAnsi="Times New Roman"/>
          <w:color w:val="000000"/>
          <w:sz w:val="20"/>
        </w:rPr>
        <w:t xml:space="preserve"> Plaintiffs—a state senator, not-for-profit organizations, businesses, taxpayers, and users of Flushing Meadows Park, brought this hybrid CPLR article 78 proceeding and declaratory judgment action in Supreme Court seeking to enjoin the proposed development of parkland in Queens. The proposed development, “Willets West,” involves the construction of a shopping mall and movie theater on Citi Field's parking lot, where Shea Stadium once stood.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Following New York's loss of both the Dodgers and Giants, Mayor Wagner, determined that New York City should have a National League Team, formed a Baseball Committee, led by William Shea, to work with Major League Baseball and others to obtain an expansion franchise for New York City. Major League Baseball approved the issuance of a franchise to the </w:t>
      </w:r>
      <w:bookmarkStart w:id="75" w:name="co_pp_sp_7902_984_1"/>
      <w:r>
        <w:rPr>
          <w:rFonts w:ascii="Times New Roman" w:hAnsi="Times New Roman"/>
          <w:b/>
          <w:color w:val="000000"/>
          <w:sz w:val="20"/>
        </w:rPr>
        <w:t>**984</w:t>
      </w:r>
      <w:bookmarkEnd w:id="75"/>
      <w:r>
        <w:rPr>
          <w:rFonts w:ascii="Times New Roman" w:hAnsi="Times New Roman"/>
          <w:color w:val="000000"/>
          <w:sz w:val="20"/>
        </w:rPr>
        <w:t xml:space="preserve"> </w:t>
      </w:r>
      <w:bookmarkStart w:id="76" w:name="co_pp_sp_7980_238_1"/>
      <w:r>
        <w:rPr>
          <w:rFonts w:ascii="Times New Roman" w:hAnsi="Times New Roman"/>
          <w:b/>
          <w:color w:val="000000"/>
          <w:sz w:val="20"/>
        </w:rPr>
        <w:t>***238</w:t>
      </w:r>
      <w:bookmarkEnd w:id="76"/>
      <w:r>
        <w:rPr>
          <w:rFonts w:ascii="Times New Roman" w:hAnsi="Times New Roman"/>
          <w:color w:val="000000"/>
          <w:sz w:val="20"/>
        </w:rPr>
        <w:t xml:space="preserve"> New York Metropolitan Baseball Club, conditioned upon the club's ability to secure the rights to use of a stadium that met League specifications (</w:t>
      </w:r>
      <w:r>
        <w:rPr>
          <w:rFonts w:ascii="Times New Roman" w:hAnsi="Times New Roman"/>
          <w:i/>
          <w:color w:val="000000"/>
          <w:sz w:val="20"/>
        </w:rPr>
        <w:t>see</w:t>
      </w:r>
      <w:r>
        <w:rPr>
          <w:rFonts w:ascii="Times New Roman" w:hAnsi="Times New Roman"/>
          <w:color w:val="000000"/>
          <w:sz w:val="20"/>
        </w:rPr>
        <w:t xml:space="preserve"> Off of Mayor, Supp. Mem. in Support, Bill Jacket, L. 1961, ch. 729 at 41). In 1961, the state legislature enacted a law providing for the financing and use of a municipal baseball stadium within Flushing Meadows Park, later named Shea Stadium. As the State Department of Commerce noted in a memorandum supporting the bill, “[t]h[e] legislation [wa]s needed in order to get a second major league baseball team in New York City” (Bill Jacket, L. 1961, ch. 729 at 15). Shea Stadium was home to the New York Mets for nearly 50 years, before it was demolished in 2008 and replaced with a new stadium, Citi Field.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To the east of the parkland is an area known as Willets Point. As the Appellate Division noted, and as the parties agree, “Willets Point is a 61–acre area that has long been considered by the City to be blighted. Indeed, Willets Point has no sewers, sidewalks or streetlights, is replete with potholed and rutted streets, and is prone to flooding” (</w:t>
      </w:r>
      <w:hyperlink r:id="r129">
        <w:r>
          <w:rPr>
            <w:rFonts w:ascii="Times New Roman" w:hAnsi="Times New Roman"/>
            <w:color w:val="000000"/>
            <w:sz w:val="20"/>
          </w:rPr>
          <w:t>131 A.D.3d 77, 78, 13 N.Y.S.3d 358 [1st Dept.2015]</w:t>
        </w:r>
      </w:hyperlink>
      <w:r>
        <w:rPr>
          <w:rFonts w:ascii="Times New Roman" w:hAnsi="Times New Roman"/>
          <w:color w:val="000000"/>
          <w:sz w:val="20"/>
        </w:rPr>
        <w:t xml:space="preserve"> ). Prior proposals to remediate and develop Willets Point have foundered.</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77" w:name="co_pp_sp_7048_430_1"/>
      <w:r>
        <w:rPr>
          <w:rFonts w:ascii="Times New Roman" w:hAnsi="Times New Roman"/>
          <w:b/>
          <w:color w:val="000000"/>
          <w:sz w:val="20"/>
        </w:rPr>
        <w:t>*430</w:t>
      </w:r>
      <w:bookmarkEnd w:id="77"/>
      <w:r>
        <w:rPr>
          <w:rFonts w:ascii="Times New Roman" w:hAnsi="Times New Roman"/>
          <w:color w:val="000000"/>
          <w:sz w:val="20"/>
        </w:rPr>
        <w:t xml:space="preserve"> In response to the City's request for proposals, in 2011, defendant Queens Development Group, LLC (QDG),</w:t>
      </w:r>
      <w:bookmarkStart w:id="78" w:name="co_fnRef_B00112041807035_ID0ESDAG_1"/>
      <w:hyperlink w:anchor="co_footnote_B00112041807035_1">
        <w:r>
          <w:rPr>
            <w:rFonts w:ascii="Times New Roman" w:hAnsi="Times New Roman"/>
            <w:color w:val="000000"/>
            <w:sz w:val="16"/>
            <w:vertAlign w:val="superscript"/>
          </w:rPr>
          <w:t>1</w:t>
        </w:r>
      </w:hyperlink>
      <w:bookmarkEnd w:id="78"/>
      <w:r>
        <w:rPr>
          <w:rFonts w:ascii="Times New Roman" w:hAnsi="Times New Roman"/>
          <w:color w:val="000000"/>
          <w:sz w:val="20"/>
        </w:rPr>
        <w:t xml:space="preserve"> proposed a two-phase project for developing Willets Point. The current Willets Point Plan calls for construction, in several staged phases, of retail space, a hotel, an outdoor space, a public school, and affordable housing in the Willets Point neighborhood, and the construction of a large-scale retail complex on the parkland of Willets West. QDG included Willets West in the development proposal under the theory that </w:t>
      </w:r>
      <w:r>
        <w:rPr>
          <w:rFonts w:ascii="Times New Roman" w:hAnsi="Times New Roman"/>
          <w:color w:val="000000"/>
          <w:sz w:val="20"/>
        </w:rPr>
        <w:t>“the creation of a retail and entertainment center at Willets West w[ould] spur a critical perception change of Willets Point, establishing a sense of place and making it a destination where people want to live, work, and visit.”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phases of the planned development project are as follows: Phase 1A, which was set to begin in 2015, included the construction of Willets West. That phase calls for a retail mall to be built on parkland—which is currently Citi Field's parking lot—and would include over 200 retail stores and restaurants, as well as a movie theater. Phase 1A would also include the installation of sewage systems, roads and ramps, and a hotel in Willets Point. Phase 1B, expected to begin in 2026, would include construction of 2,490 housing units (35% of which would be affordable), a public school, and open outdoor space. Under the agreement between QDG and the New York City Economic Development Corporation, QDG could avoid phase 1B by paying $35 million. The City approved QDG's proposal in May of 2012.</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Thereafter, plaintiffs commenced the instant action against defendants including, among others, the City, various municipal officers and entities, and QDG, alleging that because the Willets West development was located within parkland, the public trust doctrine required legislative authorization, which had not been granted. Supreme Court denied the petition for declaratory and injunctive relief and dismissed the proceeding. The Appellate Division unanimously reversed and granted the petition “to the extent of declaring that construction of Willets West on City parkland without the authorization of the state legislature violates the public trust doctrine, and enjoining any further steps toward </w:t>
      </w:r>
      <w:bookmarkStart w:id="79" w:name="co_pp_sp_7902_985_1"/>
      <w:r>
        <w:rPr>
          <w:rFonts w:ascii="Times New Roman" w:hAnsi="Times New Roman"/>
          <w:b/>
          <w:color w:val="000000"/>
          <w:sz w:val="20"/>
        </w:rPr>
        <w:t>**985</w:t>
      </w:r>
      <w:bookmarkEnd w:id="79"/>
      <w:r>
        <w:rPr>
          <w:rFonts w:ascii="Times New Roman" w:hAnsi="Times New Roman"/>
          <w:color w:val="000000"/>
          <w:sz w:val="20"/>
        </w:rPr>
        <w:t xml:space="preserve"> </w:t>
      </w:r>
      <w:bookmarkStart w:id="80" w:name="co_pp_sp_7980_239_1"/>
      <w:r>
        <w:rPr>
          <w:rFonts w:ascii="Times New Roman" w:hAnsi="Times New Roman"/>
          <w:b/>
          <w:color w:val="000000"/>
          <w:sz w:val="20"/>
        </w:rPr>
        <w:t>***239</w:t>
      </w:r>
      <w:bookmarkEnd w:id="80"/>
      <w:r>
        <w:rPr>
          <w:rFonts w:ascii="Times New Roman" w:hAnsi="Times New Roman"/>
          <w:color w:val="000000"/>
          <w:sz w:val="20"/>
        </w:rPr>
        <w:t xml:space="preserve"> its construction” (</w:t>
      </w:r>
      <w:hyperlink r:id="r130">
        <w:r>
          <w:rPr>
            <w:rFonts w:ascii="Times New Roman" w:hAnsi="Times New Roman"/>
            <w:color w:val="000000"/>
            <w:sz w:val="20"/>
          </w:rPr>
          <w:t>131 A.D.3d at 87, 13 N.Y.S.3d 358</w:t>
        </w:r>
      </w:hyperlink>
      <w:r>
        <w:rPr>
          <w:rFonts w:ascii="Times New Roman" w:hAnsi="Times New Roman"/>
          <w:color w:val="000000"/>
          <w:sz w:val="20"/>
        </w:rPr>
        <w:t xml:space="preserve">). We </w:t>
      </w:r>
      <w:bookmarkStart w:id="81" w:name="co_pp_sp_7048_431_1"/>
      <w:r>
        <w:rPr>
          <w:rFonts w:ascii="Times New Roman" w:hAnsi="Times New Roman"/>
          <w:b/>
          <w:color w:val="000000"/>
          <w:sz w:val="20"/>
        </w:rPr>
        <w:t>*431</w:t>
      </w:r>
      <w:bookmarkEnd w:id="81"/>
      <w:r>
        <w:rPr>
          <w:rFonts w:ascii="Times New Roman" w:hAnsi="Times New Roman"/>
          <w:color w:val="000000"/>
          <w:sz w:val="20"/>
        </w:rPr>
        <w:t xml:space="preserve"> granted defendant QDG and related entities leave to appeal (</w:t>
      </w:r>
      <w:hyperlink r:id="r131">
        <w:r>
          <w:rPr>
            <w:rFonts w:ascii="Times New Roman" w:hAnsi="Times New Roman"/>
            <w:color w:val="000000"/>
            <w:sz w:val="20"/>
          </w:rPr>
          <w:t>26 N.Y.3d 912, 2015 WL 7373386 [2015]</w:t>
        </w:r>
      </w:hyperlink>
      <w:r>
        <w:rPr>
          <w:rFonts w:ascii="Times New Roman" w:hAnsi="Times New Roman"/>
          <w:color w:val="000000"/>
          <w:sz w:val="20"/>
        </w:rPr>
        <w:t xml:space="preserve"> ).</w:t>
      </w:r>
      <w:bookmarkStart w:id="82" w:name="co_fnRef_B00222041807035_ID0EQHAG_1"/>
      <w:hyperlink w:anchor="co_footnote_B00222041807035_1">
        <w:r>
          <w:rPr>
            <w:rFonts w:ascii="Times New Roman" w:hAnsi="Times New Roman"/>
            <w:color w:val="000000"/>
            <w:sz w:val="16"/>
            <w:vertAlign w:val="superscript"/>
          </w:rPr>
          <w:t>2</w:t>
        </w:r>
      </w:hyperlink>
      <w:bookmarkEnd w:id="82"/>
      <w:r>
        <w:rPr>
          <w:rFonts w:ascii="Times New Roman" w:hAnsi="Times New Roman"/>
          <w:color w:val="000000"/>
          <w:sz w:val="20"/>
        </w:rPr>
        <w:t xml:space="preserve"> We now affirm.</w:t>
      </w:r>
    </w:p>
    <w:p>
      <w:pPr>
        <w:spacing w:before="0" w:after="0" w:line="275" w:lineRule="atLeast"/>
        <w:jc w:val="both"/>
      </w:pPr>
      <w:r>
        <w:rPr>
          <w:rFonts w:ascii="Times New Roman" w:hAnsi="Times New Roman"/>
          <w:color w:val="000000"/>
          <w:sz w:val="20"/>
        </w:rPr>
        <w:t> </w:t>
      </w:r>
    </w:p>
    <w:bookmarkStart w:id="83" w:name="co_anchor_I00971ee6992311eabea3f0dc9fb6"/>
    <w:bookmarkStart w:id="84" w:name="co_anchor_I00971ee6992311eabea3f0dc92"/>
    <w:p>
      <w:pPr>
        <w:spacing w:before="600" w:after="0" w:line="275" w:lineRule="atLeast"/>
        <w:jc w:val="center"/>
      </w:pPr>
      <w:r>
        <w:rPr>
          <w:rFonts w:ascii="Times New Roman" w:hAnsi="Times New Roman"/>
          <w:color w:val="000000"/>
          <w:sz w:val="20"/>
          <w:u w:val="single" w:color="000000"/>
        </w:rPr>
        <w:t>I.</w:t>
      </w:r>
    </w:p>
    <w:bookmarkEnd w:id="84"/>
    <w:bookmarkEnd w:id="83"/>
    <w:p>
      <w:pPr>
        <w:spacing w:before="200" w:after="0" w:line="275" w:lineRule="atLeast"/>
        <w:jc w:val="both"/>
      </w:pPr>
      <w:hyperlink w:anchor="co_anchor_F12041807035_1">
        <w:r>
          <w:rPr>
            <w:rFonts w:ascii="Times New Roman" w:hAnsi="Times New Roman"/>
            <w:b/>
            <w:color w:val="000000"/>
            <w:sz w:val="20"/>
            <w:bdr w:val="none" w:space="2"/>
            <w:vertAlign w:val="superscript"/>
          </w:rPr>
          <w:t>[1]</w:t>
        </w:r>
      </w:hyperlink>
      <w:bookmarkStart w:id="85" w:name="co_anchor_B12041807035_1"/>
      <w:bookmarkEnd w:id="85"/>
      <w:r>
        <w:rPr>
          <w:rFonts w:ascii="Times New Roman" w:hAnsi="Times New Roman"/>
          <w:color w:val="000000"/>
          <w:sz w:val="20"/>
        </w:rPr>
        <w:t xml:space="preserve"> There is no dispute that the Willets West development is proposed to be constructed entirely on city parkland. The public trust doctrine is ancient and firmly established in our precedent. In </w:t>
      </w:r>
      <w:r>
        <w:rPr>
          <w:rFonts w:ascii="Times New Roman" w:hAnsi="Times New Roman"/>
          <w:i/>
          <w:color w:val="000000"/>
          <w:sz w:val="20"/>
        </w:rPr>
        <w:t>Brooklyn Park Commrs. v. Armstrong</w:t>
      </w:r>
      <w:r>
        <w:rPr>
          <w:rFonts w:ascii="Times New Roman" w:hAnsi="Times New Roman"/>
          <w:color w:val="000000"/>
          <w:sz w:val="20"/>
        </w:rPr>
        <w:t xml:space="preserve"> we held that, when a municipality takes land “for the public use as a park, ... [it holds] it in trust for that purpose ... Receiving the title in trust for an especial public use, [the municipality] could not convey [the land] without the sanction of the legislature” (</w:t>
      </w:r>
      <w:hyperlink r:id="r132">
        <w:r>
          <w:rPr>
            <w:rFonts w:ascii="Times New Roman" w:hAnsi="Times New Roman"/>
            <w:color w:val="000000"/>
            <w:sz w:val="30"/>
          </w:rPr>
          <w:drawing>
            <wp:inline>
              <wp:extent cx="161925" cy="161925"/>
              <wp:docPr id="29" name="Picture 3"/>
              <a:graphic>
                <a:graphicData uri="http://schemas.openxmlformats.org/drawingml/2006/picture">
                  <p:pic>
                    <p:nvPicPr>
                      <p:cNvPr id="30" name="Picture 3"/>
                      <p:cNvPicPr/>
                    </p:nvPicPr>
                    <p:blipFill>
                      <a:blip r:embed="r137"/>
                      <a:srcRect/>
                      <a:stretch>
                        <a:fillRect/>
                      </a:stretch>
                    </p:blipFill>
                    <p:spPr>
                      <a:xfrm>
                        <a:off x="0" y="0"/>
                        <a:ext cx="161925" cy="161925"/>
                      </a:xfrm>
                      <a:prstGeom prst="rect"/>
                    </p:spPr>
                  </p:pic>
                </a:graphicData>
              </a:graphic>
            </wp:inline>
          </w:drawing>
        </w:r>
      </w:hyperlink>
      <w:hyperlink r:id="r133">
        <w:r>
          <w:rPr>
            <w:rFonts w:ascii="Times New Roman" w:hAnsi="Times New Roman"/>
            <w:color w:val="000000"/>
            <w:sz w:val="20"/>
          </w:rPr>
          <w:t>45 N.Y. 234, 243 [1871]</w:t>
        </w:r>
      </w:hyperlink>
      <w:r>
        <w:rPr>
          <w:rFonts w:ascii="Times New Roman" w:hAnsi="Times New Roman"/>
          <w:color w:val="000000"/>
          <w:sz w:val="20"/>
        </w:rPr>
        <w:t xml:space="preserve"> ). Likewise, in </w:t>
      </w:r>
      <w:r>
        <w:rPr>
          <w:rFonts w:ascii="Times New Roman" w:hAnsi="Times New Roman"/>
          <w:i/>
          <w:color w:val="000000"/>
          <w:sz w:val="20"/>
        </w:rPr>
        <w:t>Matter of Boston &amp; Albany R.R. Co.,</w:t>
      </w:r>
      <w:r>
        <w:rPr>
          <w:rFonts w:ascii="Times New Roman" w:hAnsi="Times New Roman"/>
          <w:color w:val="000000"/>
          <w:sz w:val="20"/>
        </w:rPr>
        <w:t xml:space="preserve"> we held that parklands held by a village were held “upon a special trust and for public use. The village could not dispose of them or divert them from the purpose to which they were dedicated” (</w:t>
      </w:r>
      <w:hyperlink r:id="r134">
        <w:r>
          <w:rPr>
            <w:rFonts w:ascii="Times New Roman" w:hAnsi="Times New Roman"/>
            <w:color w:val="000000"/>
            <w:sz w:val="20"/>
          </w:rPr>
          <w:t>53 N.Y. 574, 576 [1873]</w:t>
        </w:r>
      </w:hyperlink>
      <w:r>
        <w:rPr>
          <w:rFonts w:ascii="Times New Roman" w:hAnsi="Times New Roman"/>
          <w:color w:val="000000"/>
          <w:sz w:val="20"/>
        </w:rPr>
        <w:t xml:space="preserve"> ). Summarizing the long-standing history of the public trust doctrine in </w:t>
      </w:r>
      <w:r>
        <w:rPr>
          <w:rFonts w:ascii="Times New Roman" w:hAnsi="Times New Roman"/>
          <w:i/>
          <w:color w:val="000000"/>
          <w:sz w:val="20"/>
        </w:rPr>
        <w:t>Friends of Van Cortlandt Park v. City of New York,</w:t>
      </w:r>
      <w:r>
        <w:rPr>
          <w:rFonts w:ascii="Times New Roman" w:hAnsi="Times New Roman"/>
          <w:color w:val="000000"/>
          <w:sz w:val="20"/>
        </w:rPr>
        <w:t xml:space="preserve"> we explained that “our courts have time and again reaffirmed the principle that parkland is impressed with a public trust, requiring legislative approval before it can be alienated or used for an extended period for non-park purposes” (</w:t>
      </w:r>
      <w:hyperlink r:id="r135">
        <w:r>
          <w:rPr>
            <w:rFonts w:ascii="Times New Roman" w:hAnsi="Times New Roman"/>
            <w:color w:val="000000"/>
            <w:sz w:val="30"/>
          </w:rPr>
          <w:drawing>
            <wp:inline>
              <wp:extent cx="161925" cy="161925"/>
              <wp:docPr id="31" name="Picture 3"/>
              <a:graphic>
                <a:graphicData uri="http://schemas.openxmlformats.org/drawingml/2006/picture">
                  <p:pic>
                    <p:nvPicPr>
                      <p:cNvPr id="32" name="Picture 3"/>
                      <p:cNvPicPr/>
                    </p:nvPicPr>
                    <p:blipFill>
                      <a:blip r:embed="r137"/>
                      <a:srcRect/>
                      <a:stretch>
                        <a:fillRect/>
                      </a:stretch>
                    </p:blipFill>
                    <p:spPr>
                      <a:xfrm>
                        <a:off x="0" y="0"/>
                        <a:ext cx="161925" cy="161925"/>
                      </a:xfrm>
                      <a:prstGeom prst="rect"/>
                    </p:spPr>
                  </p:pic>
                </a:graphicData>
              </a:graphic>
            </wp:inline>
          </w:drawing>
        </w:r>
      </w:hyperlink>
      <w:hyperlink r:id="r136">
        <w:r>
          <w:rPr>
            <w:rFonts w:ascii="Times New Roman" w:hAnsi="Times New Roman"/>
            <w:color w:val="000000"/>
            <w:sz w:val="20"/>
          </w:rPr>
          <w:t>95 N.Y.2d 623, 630, 727 N.Y.S.2d 2, 750 N.E.2d 1050 [2001]</w:t>
        </w:r>
      </w:hyperlink>
      <w:r>
        <w:rPr>
          <w:rFonts w:ascii="Times New Roman" w:hAnsi="Times New Roman"/>
          <w:color w:val="000000"/>
          <w:sz w:val="20"/>
        </w:rPr>
        <w:t xml:space="preserve"> ).</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2041807035_1">
        <w:r>
          <w:rPr>
            <w:rFonts w:ascii="Times New Roman" w:hAnsi="Times New Roman"/>
            <w:b/>
            <w:color w:val="000000"/>
            <w:sz w:val="20"/>
            <w:bdr w:val="none" w:space="2"/>
            <w:vertAlign w:val="superscript"/>
          </w:rPr>
          <w:t>[2]</w:t>
        </w:r>
      </w:hyperlink>
      <w:bookmarkStart w:id="86" w:name="co_anchor_B22041807035_1"/>
      <w:bookmarkEnd w:id="86"/>
      <w:r>
        <w:rPr>
          <w:rFonts w:ascii="Times New Roman" w:hAnsi="Times New Roman"/>
          <w:color w:val="000000"/>
          <w:sz w:val="20"/>
        </w:rPr>
        <w:t xml:space="preserve"> </w:t>
      </w:r>
      <w:hyperlink w:anchor="co_anchor_F32041807035_1">
        <w:r>
          <w:rPr>
            <w:rFonts w:ascii="Times New Roman" w:hAnsi="Times New Roman"/>
            <w:b/>
            <w:color w:val="000000"/>
            <w:sz w:val="20"/>
            <w:bdr w:val="none" w:space="2"/>
            <w:vertAlign w:val="superscript"/>
          </w:rPr>
          <w:t>[3]</w:t>
        </w:r>
      </w:hyperlink>
      <w:bookmarkStart w:id="87" w:name="co_anchor_B32041807035_1"/>
      <w:bookmarkEnd w:id="87"/>
      <w:r>
        <w:rPr>
          <w:rFonts w:ascii="Times New Roman" w:hAnsi="Times New Roman"/>
          <w:color w:val="000000"/>
          <w:sz w:val="20"/>
        </w:rPr>
        <w:t xml:space="preserve"> Only the state legislature has the power to alienate parkland (or other lands held in the public trust) for purposes other than those for which they have been designated. The parties here agree with that proposition. Even though a municipality may own the land dedicated to public use, “the title of the municipal corporation to the public streets [is] held in trust for the public and the power to regulate those uses [is] vested solely in the legislature”</w:t>
      </w:r>
      <w:r>
        <w:rPr>
          <w:rFonts w:ascii="Times New Roman" w:hAnsi="Times New Roman"/>
          <w:color w:val="000000"/>
          <w:sz w:val="20"/>
        </w:rPr>
        <w:t xml:space="preserve"> (</w:t>
      </w:r>
      <w:hyperlink r:id="r138">
        <w:r>
          <w:rPr>
            <w:rFonts w:ascii="Times New Roman" w:hAnsi="Times New Roman"/>
            <w:i/>
            <w:color w:val="000000"/>
            <w:sz w:val="20"/>
          </w:rPr>
          <w:t>Potter v. Collis,</w:t>
        </w:r>
        <w:r>
          <w:rPr>
            <w:rFonts w:ascii="Times New Roman" w:hAnsi="Times New Roman"/>
            <w:color w:val="000000"/>
            <w:sz w:val="20"/>
          </w:rPr>
          <w:t xml:space="preserve"> 156 N.Y. 16, 30, 50 N.E. 413 [1898]</w:t>
        </w:r>
      </w:hyperlink>
      <w:r>
        <w:rPr>
          <w:rFonts w:ascii="Times New Roman" w:hAnsi="Times New Roman"/>
          <w:color w:val="000000"/>
          <w:sz w:val="20"/>
        </w:rPr>
        <w:t xml:space="preserve"> ).</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42041807035_1">
        <w:r>
          <w:rPr>
            <w:rFonts w:ascii="Times New Roman" w:hAnsi="Times New Roman"/>
            <w:b/>
            <w:color w:val="000000"/>
            <w:sz w:val="20"/>
            <w:bdr w:val="none" w:space="2"/>
            <w:vertAlign w:val="superscript"/>
          </w:rPr>
          <w:t>[4]</w:t>
        </w:r>
      </w:hyperlink>
      <w:bookmarkStart w:id="88" w:name="co_anchor_B42041807035_1"/>
      <w:bookmarkEnd w:id="88"/>
      <w:r>
        <w:rPr>
          <w:rFonts w:ascii="Times New Roman" w:hAnsi="Times New Roman"/>
          <w:color w:val="000000"/>
          <w:sz w:val="20"/>
        </w:rPr>
        <w:t xml:space="preserve"> The approval of the legislature in alienating parkland must be “plainly conferred” through the “direct and specific approval of the </w:t>
      </w:r>
      <w:hyperlink r:id="r139">
        <w:r>
          <w:rPr>
            <w:rFonts w:ascii="Times New Roman" w:hAnsi="Times New Roman"/>
            <w:color w:val="000000"/>
            <w:sz w:val="30"/>
          </w:rPr>
          <w:drawing>
            <wp:inline>
              <wp:extent cx="161925" cy="161925"/>
              <wp:docPr id="33" name="Picture 3"/>
              <a:graphic>
                <a:graphicData uri="http://schemas.openxmlformats.org/drawingml/2006/picture">
                  <p:pic>
                    <p:nvPicPr>
                      <p:cNvPr id="34" name="Picture 3"/>
                      <p:cNvPicPr/>
                    </p:nvPicPr>
                    <p:blipFill>
                      <a:blip r:embed="r137"/>
                      <a:srcRect/>
                      <a:stretch>
                        <a:fillRect/>
                      </a:stretch>
                    </p:blipFill>
                    <p:spPr>
                      <a:xfrm>
                        <a:off x="0" y="0"/>
                        <a:ext cx="161925" cy="161925"/>
                      </a:xfrm>
                      <a:prstGeom prst="rect"/>
                    </p:spPr>
                  </p:pic>
                </a:graphicData>
              </a:graphic>
            </wp:inline>
          </w:drawing>
        </w:r>
      </w:hyperlink>
      <w:hyperlink r:id="r140">
        <w:r>
          <w:rPr>
            <w:rFonts w:ascii="Times New Roman" w:hAnsi="Times New Roman"/>
            <w:color w:val="000000"/>
            <w:sz w:val="20"/>
          </w:rPr>
          <w:t>State Legislature” (</w:t>
        </w:r>
        <w:r>
          <w:rPr>
            <w:rFonts w:ascii="Times New Roman" w:hAnsi="Times New Roman"/>
            <w:i/>
            <w:color w:val="000000"/>
            <w:sz w:val="20"/>
          </w:rPr>
          <w:t>Friends of Van Cortlandt Park,</w:t>
        </w:r>
        <w:r>
          <w:rPr>
            <w:rFonts w:ascii="Times New Roman" w:hAnsi="Times New Roman"/>
            <w:color w:val="000000"/>
            <w:sz w:val="20"/>
          </w:rPr>
          <w:t xml:space="preserve"> 95 N.Y.2d at 632, 727 N.Y.S.2d 2, 750 N.E.2d 1050</w:t>
        </w:r>
      </w:hyperlink>
      <w:r>
        <w:rPr>
          <w:rFonts w:ascii="Times New Roman" w:hAnsi="Times New Roman"/>
          <w:color w:val="000000"/>
          <w:sz w:val="20"/>
        </w:rPr>
        <w:t xml:space="preserve"> [internal quotation marks and citation omitted]; </w:t>
      </w:r>
      <w:r>
        <w:rPr>
          <w:rFonts w:ascii="Times New Roman" w:hAnsi="Times New Roman"/>
          <w:i/>
          <w:color w:val="000000"/>
          <w:sz w:val="20"/>
        </w:rPr>
        <w:t xml:space="preserve">see </w:t>
      </w:r>
      <w:hyperlink r:id="r141">
        <w:r>
          <w:rPr>
            <w:rFonts w:ascii="Times New Roman" w:hAnsi="Times New Roman"/>
            <w:color w:val="000000"/>
            <w:sz w:val="30"/>
          </w:rPr>
          <w:drawing>
            <wp:inline>
              <wp:extent cx="161925" cy="161925"/>
              <wp:docPr id="35" name="Picture 3"/>
              <a:graphic>
                <a:graphicData uri="http://schemas.openxmlformats.org/drawingml/2006/picture">
                  <p:pic>
                    <p:nvPicPr>
                      <p:cNvPr id="36" name="Picture 3"/>
                      <p:cNvPicPr/>
                    </p:nvPicPr>
                    <p:blipFill>
                      <a:blip r:embed="r137"/>
                      <a:srcRect/>
                      <a:stretch>
                        <a:fillRect/>
                      </a:stretch>
                    </p:blipFill>
                    <p:spPr>
                      <a:xfrm>
                        <a:off x="0" y="0"/>
                        <a:ext cx="161925" cy="161925"/>
                      </a:xfrm>
                      <a:prstGeom prst="rect"/>
                    </p:spPr>
                  </p:pic>
                </a:graphicData>
              </a:graphic>
            </wp:inline>
          </w:drawing>
        </w:r>
      </w:hyperlink>
      <w:hyperlink r:id="r142">
        <w:r>
          <w:rPr>
            <w:rFonts w:ascii="Times New Roman" w:hAnsi="Times New Roman"/>
            <w:i/>
            <w:color w:val="000000"/>
            <w:sz w:val="20"/>
          </w:rPr>
          <w:t>Capruso v. Village of Kings Point,</w:t>
        </w:r>
        <w:r>
          <w:rPr>
            <w:rFonts w:ascii="Times New Roman" w:hAnsi="Times New Roman"/>
            <w:color w:val="000000"/>
            <w:sz w:val="20"/>
          </w:rPr>
          <w:t xml:space="preserve"> 23 N.Y.3d 631, 639, 992 N.Y.S.2d 469, 16 N.E.3d 527 [2014]</w:t>
        </w:r>
      </w:hyperlink>
      <w:r>
        <w:rPr>
          <w:rFonts w:ascii="Times New Roman" w:hAnsi="Times New Roman"/>
          <w:color w:val="000000"/>
          <w:sz w:val="20"/>
        </w:rPr>
        <w:t xml:space="preserve">; </w:t>
      </w:r>
      <w:hyperlink r:id="r143">
        <w:r>
          <w:rPr>
            <w:rFonts w:ascii="Times New Roman" w:hAnsi="Times New Roman"/>
            <w:color w:val="000000"/>
            <w:sz w:val="30"/>
          </w:rPr>
          <w:drawing>
            <wp:inline>
              <wp:extent cx="161925" cy="161925"/>
              <wp:docPr id="37" name="Picture 3"/>
              <a:graphic>
                <a:graphicData uri="http://schemas.openxmlformats.org/drawingml/2006/picture">
                  <p:pic>
                    <p:nvPicPr>
                      <p:cNvPr id="38" name="Picture 3"/>
                      <p:cNvPicPr/>
                    </p:nvPicPr>
                    <p:blipFill>
                      <a:blip r:embed="r137"/>
                      <a:srcRect/>
                      <a:stretch>
                        <a:fillRect/>
                      </a:stretch>
                    </p:blipFill>
                    <p:spPr>
                      <a:xfrm>
                        <a:off x="0" y="0"/>
                        <a:ext cx="161925" cy="161925"/>
                      </a:xfrm>
                      <a:prstGeom prst="rect"/>
                    </p:spPr>
                  </p:pic>
                </a:graphicData>
              </a:graphic>
            </wp:inline>
          </w:drawing>
        </w:r>
      </w:hyperlink>
      <w:hyperlink r:id="r144">
        <w:r>
          <w:rPr>
            <w:rFonts w:ascii="Times New Roman" w:hAnsi="Times New Roman"/>
            <w:i/>
            <w:color w:val="000000"/>
            <w:sz w:val="20"/>
          </w:rPr>
          <w:t>Williams v. Gallatin,</w:t>
        </w:r>
        <w:r>
          <w:rPr>
            <w:rFonts w:ascii="Times New Roman" w:hAnsi="Times New Roman"/>
            <w:color w:val="000000"/>
            <w:sz w:val="20"/>
          </w:rPr>
          <w:t xml:space="preserve"> 229 N.Y. 248, 253, 128 N.E. 121 [1920]</w:t>
        </w:r>
      </w:hyperlink>
      <w:r>
        <w:rPr>
          <w:rFonts w:ascii="Times New Roman" w:hAnsi="Times New Roman"/>
          <w:color w:val="000000"/>
          <w:sz w:val="20"/>
        </w:rPr>
        <w:t xml:space="preserve"> ). Although we have often articulated that principle in the context of an initial alienation of lands held in the public trust (</w:t>
      </w:r>
      <w:r>
        <w:rPr>
          <w:rFonts w:ascii="Times New Roman" w:hAnsi="Times New Roman"/>
          <w:i/>
          <w:color w:val="000000"/>
          <w:sz w:val="20"/>
        </w:rPr>
        <w:t xml:space="preserve">see e.g. </w:t>
      </w:r>
      <w:hyperlink r:id="r145">
        <w:r>
          <w:rPr>
            <w:rFonts w:ascii="Times New Roman" w:hAnsi="Times New Roman"/>
            <w:color w:val="000000"/>
            <w:sz w:val="30"/>
          </w:rPr>
          <w:drawing>
            <wp:inline>
              <wp:extent cx="161925" cy="161925"/>
              <wp:docPr id="39" name="Picture 3"/>
              <a:graphic>
                <a:graphicData uri="http://schemas.openxmlformats.org/drawingml/2006/picture">
                  <p:pic>
                    <p:nvPicPr>
                      <p:cNvPr id="40" name="Picture 3"/>
                      <p:cNvPicPr/>
                    </p:nvPicPr>
                    <p:blipFill>
                      <a:blip r:embed="r137"/>
                      <a:srcRect/>
                      <a:stretch>
                        <a:fillRect/>
                      </a:stretch>
                    </p:blipFill>
                    <p:spPr>
                      <a:xfrm>
                        <a:off x="0" y="0"/>
                        <a:ext cx="161925" cy="161925"/>
                      </a:xfrm>
                      <a:prstGeom prst="rect"/>
                    </p:spPr>
                  </p:pic>
                </a:graphicData>
              </a:graphic>
            </wp:inline>
          </w:drawing>
        </w:r>
      </w:hyperlink>
      <w:hyperlink r:id="r146">
        <w:r>
          <w:rPr>
            <w:rFonts w:ascii="Times New Roman" w:hAnsi="Times New Roman"/>
            <w:i/>
            <w:color w:val="000000"/>
            <w:sz w:val="20"/>
          </w:rPr>
          <w:t>Friends of Van Cortlandt Park,</w:t>
        </w:r>
        <w:r>
          <w:rPr>
            <w:rFonts w:ascii="Times New Roman" w:hAnsi="Times New Roman"/>
            <w:color w:val="000000"/>
            <w:sz w:val="20"/>
          </w:rPr>
          <w:t xml:space="preserve"> 95 N.Y.2d at 631, 727 N.Y.S.2d 2, 750 N.E.2d 1050</w:t>
        </w:r>
      </w:hyperlink>
      <w:r>
        <w:rPr>
          <w:rFonts w:ascii="Times New Roman" w:hAnsi="Times New Roman"/>
          <w:color w:val="000000"/>
          <w:sz w:val="20"/>
        </w:rPr>
        <w:t xml:space="preserve">), the principle also </w:t>
      </w:r>
      <w:bookmarkStart w:id="89" w:name="co_pp_sp_7048_432_1"/>
      <w:r>
        <w:rPr>
          <w:rFonts w:ascii="Times New Roman" w:hAnsi="Times New Roman"/>
          <w:b/>
          <w:color w:val="000000"/>
          <w:sz w:val="20"/>
        </w:rPr>
        <w:t>*432</w:t>
      </w:r>
      <w:bookmarkEnd w:id="89"/>
      <w:r>
        <w:rPr>
          <w:rFonts w:ascii="Times New Roman" w:hAnsi="Times New Roman"/>
          <w:color w:val="000000"/>
          <w:sz w:val="20"/>
        </w:rPr>
        <w:t xml:space="preserve"> requires that a proposed use of parkland falls within the </w:t>
      </w:r>
      <w:r>
        <w:rPr>
          <w:rFonts w:ascii="Times New Roman" w:hAnsi="Times New Roman"/>
          <w:i/>
          <w:color w:val="000000"/>
          <w:sz w:val="20"/>
        </w:rPr>
        <w:t>scope</w:t>
      </w:r>
      <w:r>
        <w:rPr>
          <w:rFonts w:ascii="Times New Roman" w:hAnsi="Times New Roman"/>
          <w:color w:val="000000"/>
          <w:sz w:val="20"/>
        </w:rPr>
        <w:t xml:space="preserve"> of legislative authorization once granted. For example, in </w:t>
      </w:r>
      <w:r>
        <w:rPr>
          <w:rFonts w:ascii="Times New Roman" w:hAnsi="Times New Roman"/>
          <w:i/>
          <w:color w:val="000000"/>
          <w:sz w:val="20"/>
        </w:rPr>
        <w:t>Potter v. Collis,</w:t>
      </w:r>
      <w:r>
        <w:rPr>
          <w:rFonts w:ascii="Times New Roman" w:hAnsi="Times New Roman"/>
          <w:color w:val="000000"/>
          <w:sz w:val="20"/>
        </w:rPr>
        <w:t xml:space="preserve"> we held that, although the legislature's General Railroad Act of 1850 authorized municipalities to assent to the construction of railroads, that legislative authorization was not “sufficient to authorize a city street railroad,” and the City's resolution granting a third party authorization to construct a railroad on public streets was therefore invalid under the public trust doctrine (</w:t>
      </w:r>
      <w:hyperlink r:id="r147">
        <w:r>
          <w:rPr>
            <w:rFonts w:ascii="Times New Roman" w:hAnsi="Times New Roman"/>
            <w:color w:val="000000"/>
            <w:sz w:val="20"/>
          </w:rPr>
          <w:t>156 N.Y. at 30, 50 N.E. 413</w:t>
        </w:r>
      </w:hyperlink>
      <w:r>
        <w:rPr>
          <w:rFonts w:ascii="Times New Roman" w:hAnsi="Times New Roman"/>
          <w:color w:val="000000"/>
          <w:sz w:val="20"/>
        </w:rPr>
        <w:t xml:space="preserve">). As we held in </w:t>
      </w:r>
      <w:r>
        <w:rPr>
          <w:rFonts w:ascii="Times New Roman" w:hAnsi="Times New Roman"/>
          <w:i/>
          <w:color w:val="000000"/>
          <w:sz w:val="20"/>
        </w:rPr>
        <w:t>Matter of City of New York,</w:t>
      </w:r>
      <w:r>
        <w:rPr>
          <w:rFonts w:ascii="Times New Roman" w:hAnsi="Times New Roman"/>
          <w:color w:val="000000"/>
          <w:sz w:val="20"/>
        </w:rPr>
        <w:t xml:space="preserve"> which involved New York City's right to alienate piers and wharves held in the public trust, “[w]hen there is a fair, reasonable and substantial doubt concerning the existence of an alleged power in a municipality, the power should be denied” (</w:t>
      </w:r>
      <w:hyperlink r:id="r148">
        <w:r>
          <w:rPr>
            <w:rFonts w:ascii="Times New Roman" w:hAnsi="Times New Roman"/>
            <w:color w:val="000000"/>
            <w:sz w:val="20"/>
          </w:rPr>
          <w:t>228 N.Y. 140, 152, 126 N.E. 809 [1920]</w:t>
        </w:r>
      </w:hyperlink>
      <w:r>
        <w:rPr>
          <w:rFonts w:ascii="Times New Roman" w:hAnsi="Times New Roman"/>
          <w:color w:val="000000"/>
          <w:sz w:val="20"/>
        </w:rPr>
        <w:t xml:space="preserve"> ). We reiterated that rule in </w:t>
      </w:r>
      <w:r>
        <w:rPr>
          <w:rFonts w:ascii="Times New Roman" w:hAnsi="Times New Roman"/>
          <w:i/>
          <w:color w:val="000000"/>
          <w:sz w:val="20"/>
        </w:rPr>
        <w:t xml:space="preserve">Lake George </w:t>
      </w:r>
      <w:bookmarkStart w:id="90" w:name="co_pp_sp_7902_986_1"/>
      <w:r>
        <w:rPr>
          <w:rFonts w:ascii="Times New Roman" w:hAnsi="Times New Roman"/>
          <w:b/>
          <w:color w:val="000000"/>
          <w:sz w:val="20"/>
        </w:rPr>
        <w:t>**986</w:t>
      </w:r>
      <w:bookmarkEnd w:id="90"/>
      <w:r>
        <w:rPr>
          <w:rFonts w:ascii="Times New Roman" w:hAnsi="Times New Roman"/>
          <w:i/>
          <w:color w:val="000000"/>
          <w:sz w:val="20"/>
        </w:rPr>
        <w:t xml:space="preserve"> </w:t>
      </w:r>
      <w:bookmarkStart w:id="91" w:name="co_pp_sp_7980_240_1"/>
      <w:r>
        <w:rPr>
          <w:rFonts w:ascii="Times New Roman" w:hAnsi="Times New Roman"/>
          <w:b/>
          <w:color w:val="000000"/>
          <w:sz w:val="20"/>
        </w:rPr>
        <w:t>***240</w:t>
      </w:r>
      <w:bookmarkEnd w:id="91"/>
      <w:r>
        <w:rPr>
          <w:rFonts w:ascii="Times New Roman" w:hAnsi="Times New Roman"/>
          <w:i/>
          <w:color w:val="000000"/>
          <w:sz w:val="20"/>
        </w:rPr>
        <w:t xml:space="preserve"> Steamboat Co. v. Blais,</w:t>
      </w:r>
      <w:r>
        <w:rPr>
          <w:rFonts w:ascii="Times New Roman" w:hAnsi="Times New Roman"/>
          <w:color w:val="000000"/>
          <w:sz w:val="20"/>
        </w:rPr>
        <w:t xml:space="preserve"> in which we said, “ legislative sanction must be clear and certain to permit a municipality to lease public property for private purposes” (</w:t>
      </w:r>
      <w:hyperlink r:id="r149">
        <w:r>
          <w:rPr>
            <w:rFonts w:ascii="Times New Roman" w:hAnsi="Times New Roman"/>
            <w:color w:val="000000"/>
            <w:sz w:val="30"/>
          </w:rPr>
          <w:drawing>
            <wp:inline>
              <wp:extent cx="161925" cy="161925"/>
              <wp:docPr id="41" name="Picture 3"/>
              <a:graphic>
                <a:graphicData uri="http://schemas.openxmlformats.org/drawingml/2006/picture">
                  <p:pic>
                    <p:nvPicPr>
                      <p:cNvPr id="42" name="Picture 3"/>
                      <p:cNvPicPr/>
                    </p:nvPicPr>
                    <p:blipFill>
                      <a:blip r:embed="r137"/>
                      <a:srcRect/>
                      <a:stretch>
                        <a:fillRect/>
                      </a:stretch>
                    </p:blipFill>
                    <p:spPr>
                      <a:xfrm>
                        <a:off x="0" y="0"/>
                        <a:ext cx="161925" cy="161925"/>
                      </a:xfrm>
                      <a:prstGeom prst="rect"/>
                    </p:spPr>
                  </p:pic>
                </a:graphicData>
              </a:graphic>
            </wp:inline>
          </w:drawing>
        </w:r>
      </w:hyperlink>
      <w:hyperlink r:id="r150">
        <w:r>
          <w:rPr>
            <w:rFonts w:ascii="Times New Roman" w:hAnsi="Times New Roman"/>
            <w:color w:val="000000"/>
            <w:sz w:val="20"/>
          </w:rPr>
          <w:t>30 N.Y.2d 48, 52, 330 N.Y.S.2d 336, 281 N.E.2d 147 [1972]</w:t>
        </w:r>
      </w:hyperlink>
      <w:r>
        <w:rPr>
          <w:rFonts w:ascii="Times New Roman" w:hAnsi="Times New Roman"/>
          <w:color w:val="000000"/>
          <w:sz w:val="20"/>
        </w:rPr>
        <w:t xml:space="preserve"> ).</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Keeping in mind that the current proposed alienation must plainly fall within the scope of the legislative direction authorizing alienation of the parklands at issue, we now turn to an examination of the statute relied on by defendants for the legislative authorization of Willets West.</w:t>
      </w:r>
    </w:p>
    <w:p>
      <w:pPr>
        <w:spacing w:before="0" w:after="0" w:line="275" w:lineRule="atLeast"/>
        <w:jc w:val="both"/>
      </w:pPr>
      <w:r>
        <w:rPr>
          <w:rFonts w:ascii="Times New Roman" w:hAnsi="Times New Roman"/>
          <w:color w:val="000000"/>
          <w:sz w:val="20"/>
        </w:rPr>
        <w:t> </w:t>
      </w:r>
    </w:p>
    <w:bookmarkStart w:id="92" w:name="co_anchor_I00971ee7992311eabea3f0dc9fb6"/>
    <w:bookmarkStart w:id="93" w:name="co_anchor_I00971ee7992311eabea3f0dc92"/>
    <w:p>
      <w:pPr>
        <w:spacing w:before="600" w:after="0" w:line="275" w:lineRule="atLeast"/>
        <w:jc w:val="center"/>
      </w:pPr>
      <w:r>
        <w:rPr>
          <w:rFonts w:ascii="Times New Roman" w:hAnsi="Times New Roman"/>
          <w:color w:val="000000"/>
          <w:sz w:val="20"/>
          <w:u w:val="single" w:color="000000"/>
        </w:rPr>
        <w:t>II.</w:t>
      </w:r>
    </w:p>
    <w:bookmarkEnd w:id="93"/>
    <w:bookmarkEnd w:id="92"/>
    <w:p>
      <w:pPr>
        <w:spacing w:before="200" w:after="0" w:line="275" w:lineRule="atLeast"/>
        <w:jc w:val="both"/>
      </w:pPr>
      <w:hyperlink w:anchor="co_anchor_F52041807035_1">
        <w:r>
          <w:rPr>
            <w:rFonts w:ascii="Times New Roman" w:hAnsi="Times New Roman"/>
            <w:b/>
            <w:color w:val="000000"/>
            <w:sz w:val="20"/>
            <w:bdr w:val="none" w:space="2"/>
            <w:vertAlign w:val="superscript"/>
          </w:rPr>
          <w:t>[5]</w:t>
        </w:r>
      </w:hyperlink>
      <w:bookmarkStart w:id="94" w:name="co_anchor_B52041807035_1"/>
      <w:bookmarkEnd w:id="94"/>
      <w:r>
        <w:rPr>
          <w:rFonts w:ascii="Times New Roman" w:hAnsi="Times New Roman"/>
          <w:color w:val="000000"/>
          <w:sz w:val="20"/>
        </w:rPr>
        <w:t xml:space="preserve"> Defendants contend that the 1961 legislation concerning Shea Stadium, which the City constructed on parkland, constitutes legislative authorization for the Willets West development. That legislation, codified in section 18–118 of the Administrative Code of the City of New York, is titled: “Renting of stadium in Flushing Meadow park; exemption from down payment requirements.” Section 18–118(a) provides, as relevant here:</w:t>
      </w:r>
    </w:p>
    <w:p>
      <w:pPr>
        <w:spacing w:before="200" w:after="0" w:line="275" w:lineRule="atLeast"/>
        <w:ind w:left="480" w:right="480" w:firstLine="0"/>
        <w:jc w:val="both"/>
      </w:pPr>
      <w:r>
        <w:rPr>
          <w:rFonts w:ascii="Times New Roman" w:hAnsi="Times New Roman"/>
          <w:color w:val="000000"/>
          <w:sz w:val="20"/>
        </w:rPr>
        <w:t xml:space="preserve">“a. Notwithstanding any other provision of law, general, special or local, the city ... is hereby authorized and empowered from time to time to enter into contracts, leases or rental agreements with, or grant licenses, permits, concessions or other authorizations to, any person or persons, upon such terms and conditions, for such consideration, and for such term of duration as may be agreed upon by the city and such person or persons, whereby </w:t>
      </w:r>
      <w:bookmarkStart w:id="95" w:name="co_pp_sp_7048_433_1"/>
      <w:r>
        <w:rPr>
          <w:rFonts w:ascii="Times New Roman" w:hAnsi="Times New Roman"/>
          <w:b/>
          <w:color w:val="000000"/>
          <w:sz w:val="20"/>
        </w:rPr>
        <w:t>*433</w:t>
      </w:r>
      <w:bookmarkEnd w:id="95"/>
      <w:r>
        <w:rPr>
          <w:rFonts w:ascii="Times New Roman" w:hAnsi="Times New Roman"/>
          <w:color w:val="000000"/>
          <w:sz w:val="20"/>
        </w:rPr>
        <w:t xml:space="preserve"> such person or persons are granted the right, for any purpose or purposes referred to in subdivision b of this section, to use, occupy or carry on activities in, the whole or any part of a stadium, with appurtenant grounds, parking areas and other facilities, to be constructed by the city on certain tracts of land described in subdivision c of this section, being a part of Flushing Meadow park ... Prior to or after the expiration or termination of the terms of duration of any contracts, leases, rental agreements, licenses, permits, concessions or other authorizations entered into or granted pursuant to the provisions of this subdivision and subdivision b of this section, the city, in accordance with the requirements and conditions of this subdivision and subdivision b of this section, may from time to time enter into amended, new, additional or further contracts, leases or rental agreements with, and grant new, additional or further licenses, permits, concessions or other authorizations to, the same or any other person or persons for any purpose or purposes referred to in subdivision b of this section.”</w:t>
      </w:r>
    </w:p>
    <w:p>
      <w:pPr>
        <w:spacing w:before="200" w:after="0" w:line="275" w:lineRule="atLeast"/>
        <w:jc w:val="both"/>
      </w:pPr>
      <w:r>
        <w:rPr>
          <w:rFonts w:ascii="Times New Roman" w:hAnsi="Times New Roman"/>
          <w:color w:val="000000"/>
          <w:sz w:val="20"/>
        </w:rPr>
        <w:t>Section 18–118(b), in turn, provides:</w:t>
      </w:r>
    </w:p>
    <w:p>
      <w:pPr>
        <w:spacing w:before="200" w:after="0" w:line="275" w:lineRule="atLeast"/>
        <w:ind w:left="480" w:right="480" w:firstLine="0"/>
        <w:jc w:val="both"/>
      </w:pPr>
      <w:r>
        <w:rPr>
          <w:rFonts w:ascii="Times New Roman" w:hAnsi="Times New Roman"/>
          <w:color w:val="000000"/>
          <w:sz w:val="20"/>
        </w:rPr>
        <w:t xml:space="preserve">“b. Any contract, lease, rental agreement, license, permit, concession or other authorization referred to in subdivision a of this section may grant to the person or persons contracting with the city thereunder, the right to use, occupy or carry on activities in, the whole or any part of such stadium, grounds, parking areas and other facilities, (1) for any purpose or purposes which is of such a nature as to furnish to, or foster or promote among, or provide for the benefit of, the people of the city, recreation, entertainment, amusement, education, enlightenment, cultural development or betterment, and improvement of trade and commerce, including professional, amateur and scholastic sports and athletic events, theatrical, musical or other entertainment presentations, and meetings, assemblages, conventions and exhibitions for any purpose, including meetings, assemblages, conventions and exhibitions held for business or trade purposes, and </w:t>
      </w:r>
      <w:bookmarkStart w:id="96" w:name="co_pp_sp_7048_434_1"/>
      <w:r>
        <w:rPr>
          <w:rFonts w:ascii="Times New Roman" w:hAnsi="Times New Roman"/>
          <w:b/>
          <w:color w:val="000000"/>
          <w:sz w:val="20"/>
        </w:rPr>
        <w:t>*434</w:t>
      </w:r>
      <w:bookmarkEnd w:id="96"/>
      <w:r>
        <w:rPr>
          <w:rFonts w:ascii="Times New Roman" w:hAnsi="Times New Roman"/>
          <w:color w:val="000000"/>
          <w:sz w:val="20"/>
        </w:rPr>
        <w:t xml:space="preserve"> other events of </w:t>
      </w:r>
      <w:bookmarkStart w:id="97" w:name="co_pp_sp_7902_987_1"/>
      <w:r>
        <w:rPr>
          <w:rFonts w:ascii="Times New Roman" w:hAnsi="Times New Roman"/>
          <w:b/>
          <w:color w:val="000000"/>
          <w:sz w:val="20"/>
        </w:rPr>
        <w:t>**987</w:t>
      </w:r>
      <w:bookmarkEnd w:id="97"/>
      <w:r>
        <w:rPr>
          <w:rFonts w:ascii="Times New Roman" w:hAnsi="Times New Roman"/>
          <w:color w:val="000000"/>
          <w:sz w:val="20"/>
        </w:rPr>
        <w:t xml:space="preserve"> </w:t>
      </w:r>
      <w:bookmarkStart w:id="98" w:name="co_pp_sp_7980_241_1"/>
      <w:r>
        <w:rPr>
          <w:rFonts w:ascii="Times New Roman" w:hAnsi="Times New Roman"/>
          <w:b/>
          <w:color w:val="000000"/>
          <w:sz w:val="20"/>
        </w:rPr>
        <w:t>***241</w:t>
      </w:r>
      <w:bookmarkEnd w:id="98"/>
      <w:r>
        <w:rPr>
          <w:rFonts w:ascii="Times New Roman" w:hAnsi="Times New Roman"/>
          <w:color w:val="000000"/>
          <w:sz w:val="20"/>
        </w:rPr>
        <w:t xml:space="preserve"> civic, community and general public interest, and/or (2) for any business or commercial purpose which aids in the financing of the construction and operation of such stadium, grounds, parking areas and facilities, and any additions, alterations or improvements thereto, or to the equipment thereof, and which does not interfere with the accomplishment of the purposes referred to in paragraph one of this subdivision. It is hereby declared that all of the purposes referred to in this subdivision are for the benefit of the people of the city and for the improvement of their health, welfare, recreation and prosperity, for the promotion of competitive sports for youth and the prevention of juvenile delinquency, and for the improvement of trade and commerce, and are hereby declared to be public purposes.”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62041807035_1">
        <w:r>
          <w:rPr>
            <w:rFonts w:ascii="Times New Roman" w:hAnsi="Times New Roman"/>
            <w:b/>
            <w:color w:val="000000"/>
            <w:sz w:val="20"/>
            <w:bdr w:val="none" w:space="2"/>
            <w:vertAlign w:val="superscript"/>
          </w:rPr>
          <w:t>[6]</w:t>
        </w:r>
      </w:hyperlink>
      <w:bookmarkStart w:id="99" w:name="co_anchor_B62041807035_1"/>
      <w:bookmarkEnd w:id="99"/>
      <w:r>
        <w:rPr>
          <w:rFonts w:ascii="Times New Roman" w:hAnsi="Times New Roman"/>
          <w:color w:val="000000"/>
          <w:sz w:val="20"/>
        </w:rPr>
        <w:t xml:space="preserve"> </w:t>
      </w:r>
      <w:hyperlink w:anchor="co_anchor_F72041807035_1">
        <w:r>
          <w:rPr>
            <w:rFonts w:ascii="Times New Roman" w:hAnsi="Times New Roman"/>
            <w:b/>
            <w:color w:val="000000"/>
            <w:sz w:val="20"/>
            <w:bdr w:val="none" w:space="2"/>
            <w:vertAlign w:val="superscript"/>
          </w:rPr>
          <w:t>[7]</w:t>
        </w:r>
      </w:hyperlink>
      <w:bookmarkStart w:id="100" w:name="co_anchor_B72041807035_1"/>
      <w:bookmarkEnd w:id="100"/>
      <w:r>
        <w:rPr>
          <w:rFonts w:ascii="Times New Roman" w:hAnsi="Times New Roman"/>
          <w:color w:val="000000"/>
          <w:sz w:val="20"/>
        </w:rPr>
        <w:t xml:space="preserve"> </w:t>
      </w:r>
      <w:hyperlink w:anchor="co_anchor_F82041807035_1">
        <w:r>
          <w:rPr>
            <w:rFonts w:ascii="Times New Roman" w:hAnsi="Times New Roman"/>
            <w:b/>
            <w:color w:val="000000"/>
            <w:sz w:val="20"/>
            <w:bdr w:val="none" w:space="2"/>
            <w:vertAlign w:val="superscript"/>
          </w:rPr>
          <w:t>[8]</w:t>
        </w:r>
      </w:hyperlink>
      <w:bookmarkStart w:id="101" w:name="co_anchor_B82041807035_1"/>
      <w:bookmarkEnd w:id="101"/>
      <w:r>
        <w:rPr>
          <w:rFonts w:ascii="Times New Roman" w:hAnsi="Times New Roman"/>
          <w:color w:val="000000"/>
          <w:sz w:val="20"/>
        </w:rPr>
        <w:t xml:space="preserve"> </w:t>
      </w:r>
      <w:hyperlink w:anchor="co_anchor_F92041807035_1">
        <w:r>
          <w:rPr>
            <w:rFonts w:ascii="Times New Roman" w:hAnsi="Times New Roman"/>
            <w:b/>
            <w:color w:val="000000"/>
            <w:sz w:val="20"/>
            <w:bdr w:val="none" w:space="2"/>
            <w:vertAlign w:val="superscript"/>
          </w:rPr>
          <w:t>[9]</w:t>
        </w:r>
      </w:hyperlink>
      <w:bookmarkStart w:id="102" w:name="co_anchor_B92041807035_1"/>
      <w:bookmarkEnd w:id="102"/>
      <w:r>
        <w:rPr>
          <w:rFonts w:ascii="Times New Roman" w:hAnsi="Times New Roman"/>
          <w:color w:val="000000"/>
          <w:sz w:val="20"/>
        </w:rPr>
        <w:t xml:space="preserve"> When interpreting a statute, “our primary consideration is to discern and give effect to the Legislature's intention” (</w:t>
      </w:r>
      <w:hyperlink r:id="r151">
        <w:r>
          <w:rPr>
            <w:rFonts w:ascii="Times New Roman" w:hAnsi="Times New Roman"/>
            <w:color w:val="000000"/>
            <w:sz w:val="30"/>
          </w:rPr>
          <w:drawing>
            <wp:inline>
              <wp:extent cx="161925" cy="161925"/>
              <wp:docPr id="43" name="Picture 3"/>
              <a:graphic>
                <a:graphicData uri="http://schemas.openxmlformats.org/drawingml/2006/picture">
                  <p:pic>
                    <p:nvPicPr>
                      <p:cNvPr id="44" name="Picture 3"/>
                      <p:cNvPicPr/>
                    </p:nvPicPr>
                    <p:blipFill>
                      <a:blip r:embed="r137"/>
                      <a:srcRect/>
                      <a:stretch>
                        <a:fillRect/>
                      </a:stretch>
                    </p:blipFill>
                    <p:spPr>
                      <a:xfrm>
                        <a:off x="0" y="0"/>
                        <a:ext cx="161925" cy="161925"/>
                      </a:xfrm>
                      <a:prstGeom prst="rect"/>
                    </p:spPr>
                  </p:pic>
                </a:graphicData>
              </a:graphic>
            </wp:inline>
          </w:drawing>
        </w:r>
      </w:hyperlink>
      <w:hyperlink r:id="r152">
        <w:r>
          <w:rPr>
            <w:rFonts w:ascii="Times New Roman" w:hAnsi="Times New Roman"/>
            <w:i/>
            <w:color w:val="000000"/>
            <w:sz w:val="20"/>
          </w:rPr>
          <w:t>Matter of Albany Law School v. New York State Off. of Mental Retardation &amp; Dev. Disabilities,</w:t>
        </w:r>
        <w:r>
          <w:rPr>
            <w:rFonts w:ascii="Times New Roman" w:hAnsi="Times New Roman"/>
            <w:color w:val="000000"/>
            <w:sz w:val="20"/>
          </w:rPr>
          <w:t xml:space="preserve"> 19 N.Y.3d 106, 120, 945 N.Y.S.2d 613, 968 N.E.2d 967 [2012]</w:t>
        </w:r>
      </w:hyperlink>
      <w:r>
        <w:rPr>
          <w:rFonts w:ascii="Times New Roman" w:hAnsi="Times New Roman"/>
          <w:color w:val="000000"/>
          <w:sz w:val="20"/>
        </w:rPr>
        <w:t xml:space="preserve"> ). The text of a statute is the “clearest indicator” of such legislative intent and “courts should construe unambiguous language to give effect to its plain meaning” (</w:t>
      </w:r>
      <w:r>
        <w:rPr>
          <w:rFonts w:ascii="Times New Roman" w:hAnsi="Times New Roman"/>
          <w:i/>
          <w:color w:val="000000"/>
          <w:sz w:val="20"/>
        </w:rPr>
        <w:t xml:space="preserve">Matter of </w:t>
      </w:r>
      <w:hyperlink r:id="r153">
        <w:r>
          <w:rPr>
            <w:rFonts w:ascii="Times New Roman" w:hAnsi="Times New Roman"/>
            <w:color w:val="000000"/>
            <w:sz w:val="30"/>
          </w:rPr>
          <w:drawing>
            <wp:inline>
              <wp:extent cx="161925" cy="161925"/>
              <wp:docPr id="45" name="Picture 3"/>
              <a:graphic>
                <a:graphicData uri="http://schemas.openxmlformats.org/drawingml/2006/picture">
                  <p:pic>
                    <p:nvPicPr>
                      <p:cNvPr id="46" name="Picture 3"/>
                      <p:cNvPicPr/>
                    </p:nvPicPr>
                    <p:blipFill>
                      <a:blip r:embed="r137"/>
                      <a:srcRect/>
                      <a:stretch>
                        <a:fillRect/>
                      </a:stretch>
                    </p:blipFill>
                    <p:spPr>
                      <a:xfrm>
                        <a:off x="0" y="0"/>
                        <a:ext cx="161925" cy="161925"/>
                      </a:xfrm>
                      <a:prstGeom prst="rect"/>
                    </p:spPr>
                  </p:pic>
                </a:graphicData>
              </a:graphic>
            </wp:inline>
          </w:drawing>
        </w:r>
      </w:hyperlink>
      <w:hyperlink r:id="r154">
        <w:r>
          <w:rPr>
            <w:rFonts w:ascii="Times New Roman" w:hAnsi="Times New Roman"/>
            <w:i/>
            <w:color w:val="000000"/>
            <w:sz w:val="20"/>
          </w:rPr>
          <w:t>DaimlerChrysler Corp. v. Spitzer,</w:t>
        </w:r>
        <w:r>
          <w:rPr>
            <w:rFonts w:ascii="Times New Roman" w:hAnsi="Times New Roman"/>
            <w:color w:val="000000"/>
            <w:sz w:val="20"/>
          </w:rPr>
          <w:t xml:space="preserve"> 7 N.Y.3d 653, 660, 827 N.Y.S.2d 88, 860 N.E.2d 705 [2006]</w:t>
        </w:r>
      </w:hyperlink>
      <w:r>
        <w:rPr>
          <w:rFonts w:ascii="Times New Roman" w:hAnsi="Times New Roman"/>
          <w:color w:val="000000"/>
          <w:sz w:val="20"/>
        </w:rPr>
        <w:t xml:space="preserve"> ). We have also previously instructed that “[i]t is an accepted rule that all parts of a statute are intended to be given effect and that a statutory construction which renders one part meaningless should be avoided” (</w:t>
      </w:r>
      <w:hyperlink r:id="r155">
        <w:r>
          <w:rPr>
            <w:rFonts w:ascii="Times New Roman" w:hAnsi="Times New Roman"/>
            <w:color w:val="000000"/>
            <w:sz w:val="30"/>
          </w:rPr>
          <w:drawing>
            <wp:inline>
              <wp:extent cx="161925" cy="161925"/>
              <wp:docPr id="47" name="Picture 3"/>
              <a:graphic>
                <a:graphicData uri="http://schemas.openxmlformats.org/drawingml/2006/picture">
                  <p:pic>
                    <p:nvPicPr>
                      <p:cNvPr id="48" name="Picture 3"/>
                      <p:cNvPicPr/>
                    </p:nvPicPr>
                    <p:blipFill>
                      <a:blip r:embed="r137"/>
                      <a:srcRect/>
                      <a:stretch>
                        <a:fillRect/>
                      </a:stretch>
                    </p:blipFill>
                    <p:spPr>
                      <a:xfrm>
                        <a:off x="0" y="0"/>
                        <a:ext cx="161925" cy="161925"/>
                      </a:xfrm>
                      <a:prstGeom prst="rect"/>
                    </p:spPr>
                  </p:pic>
                </a:graphicData>
              </a:graphic>
            </wp:inline>
          </w:drawing>
        </w:r>
      </w:hyperlink>
      <w:hyperlink r:id="r156">
        <w:r>
          <w:rPr>
            <w:rFonts w:ascii="Times New Roman" w:hAnsi="Times New Roman"/>
            <w:i/>
            <w:color w:val="000000"/>
            <w:sz w:val="20"/>
          </w:rPr>
          <w:t>Rocovich v. Consolidated Edison Co.,</w:t>
        </w:r>
        <w:r>
          <w:rPr>
            <w:rFonts w:ascii="Times New Roman" w:hAnsi="Times New Roman"/>
            <w:color w:val="000000"/>
            <w:sz w:val="20"/>
          </w:rPr>
          <w:t xml:space="preserve"> 78 N.Y.2d 509, 515, 577 N.Y.S.2d 219, 583 N.E.2d 932 [1991]</w:t>
        </w:r>
      </w:hyperlink>
      <w:r>
        <w:rPr>
          <w:rFonts w:ascii="Times New Roman" w:hAnsi="Times New Roman"/>
          <w:color w:val="000000"/>
          <w:sz w:val="20"/>
        </w:rPr>
        <w:t xml:space="preserve"> ). Furthermore, “a statute ... must be construed as a whole and ... its various sections must be considered together and with reference to each other” (</w:t>
      </w:r>
      <w:hyperlink r:id="r157">
        <w:r>
          <w:rPr>
            <w:rFonts w:ascii="Times New Roman" w:hAnsi="Times New Roman"/>
            <w:i/>
            <w:color w:val="000000"/>
            <w:sz w:val="20"/>
          </w:rPr>
          <w:t>Matter of New York County Lawyers' Assn. v. Bloomberg,</w:t>
        </w:r>
        <w:r>
          <w:rPr>
            <w:rFonts w:ascii="Times New Roman" w:hAnsi="Times New Roman"/>
            <w:color w:val="000000"/>
            <w:sz w:val="20"/>
          </w:rPr>
          <w:t xml:space="preserve"> 19 N.Y.3d 712, 721, 955 N.Y.S.2d 835, 979 N.E.2d 1162 [2012]</w:t>
        </w:r>
      </w:hyperlink>
      <w:r>
        <w:rPr>
          <w:rFonts w:ascii="Times New Roman" w:hAnsi="Times New Roman"/>
          <w:color w:val="000000"/>
          <w:sz w:val="20"/>
        </w:rPr>
        <w:t xml:space="preserve"> ). Defendants' argument disregards these fundamental rules of statutory interpretation.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Beginning with the plain language, subdivision (a) of section 18–118 grants the City the right to “enter into contracts, leases or rental agreements,” etc., for persons wishing “to </w:t>
      </w:r>
      <w:r>
        <w:rPr>
          <w:rFonts w:ascii="Times New Roman" w:hAnsi="Times New Roman"/>
          <w:i/>
          <w:color w:val="000000"/>
          <w:sz w:val="20"/>
        </w:rPr>
        <w:t>use, occupy</w:t>
      </w:r>
      <w:r>
        <w:rPr>
          <w:rFonts w:ascii="Times New Roman" w:hAnsi="Times New Roman"/>
          <w:color w:val="000000"/>
          <w:sz w:val="20"/>
        </w:rPr>
        <w:t xml:space="preserve"> or </w:t>
      </w:r>
      <w:r>
        <w:rPr>
          <w:rFonts w:ascii="Times New Roman" w:hAnsi="Times New Roman"/>
          <w:i/>
          <w:color w:val="000000"/>
          <w:sz w:val="20"/>
        </w:rPr>
        <w:t>carry on activities in,</w:t>
      </w:r>
      <w:r>
        <w:rPr>
          <w:rFonts w:ascii="Times New Roman" w:hAnsi="Times New Roman"/>
          <w:color w:val="000000"/>
          <w:sz w:val="20"/>
        </w:rPr>
        <w:t xml:space="preserve"> the whole or any part of a </w:t>
      </w:r>
      <w:r>
        <w:rPr>
          <w:rFonts w:ascii="Times New Roman" w:hAnsi="Times New Roman"/>
          <w:i/>
          <w:color w:val="000000"/>
          <w:sz w:val="20"/>
        </w:rPr>
        <w:t>stadium,</w:t>
      </w:r>
      <w:r>
        <w:rPr>
          <w:rFonts w:ascii="Times New Roman" w:hAnsi="Times New Roman"/>
          <w:color w:val="000000"/>
          <w:sz w:val="20"/>
        </w:rPr>
        <w:t xml:space="preserve"> with </w:t>
      </w:r>
      <w:r>
        <w:rPr>
          <w:rFonts w:ascii="Times New Roman" w:hAnsi="Times New Roman"/>
          <w:i/>
          <w:color w:val="000000"/>
          <w:sz w:val="20"/>
        </w:rPr>
        <w:t>appurtenant grounds,</w:t>
      </w:r>
      <w:r>
        <w:rPr>
          <w:rFonts w:ascii="Times New Roman" w:hAnsi="Times New Roman"/>
          <w:color w:val="000000"/>
          <w:sz w:val="20"/>
        </w:rPr>
        <w:t xml:space="preserve"> parking areas and other facilities” (emphasis added). Nothing in that language authorizes the </w:t>
      </w:r>
      <w:r>
        <w:rPr>
          <w:rFonts w:ascii="Times New Roman" w:hAnsi="Times New Roman"/>
          <w:i/>
          <w:color w:val="000000"/>
          <w:sz w:val="20"/>
        </w:rPr>
        <w:t>construction</w:t>
      </w:r>
      <w:r>
        <w:rPr>
          <w:rFonts w:ascii="Times New Roman" w:hAnsi="Times New Roman"/>
          <w:color w:val="000000"/>
          <w:sz w:val="20"/>
        </w:rPr>
        <w:t xml:space="preserve"> of a shopping mall or movie theater; rather, it authorizes the City to enter into agreements permitting others </w:t>
      </w:r>
      <w:r>
        <w:rPr>
          <w:rFonts w:ascii="Times New Roman" w:hAnsi="Times New Roman"/>
          <w:color w:val="000000"/>
          <w:sz w:val="20"/>
        </w:rPr>
        <w:t xml:space="preserve"> </w:t>
      </w:r>
      <w:bookmarkStart w:id="103" w:name="co_pp_sp_7048_435_1"/>
      <w:r>
        <w:rPr>
          <w:rFonts w:ascii="Times New Roman" w:hAnsi="Times New Roman"/>
          <w:b/>
          <w:color w:val="000000"/>
          <w:sz w:val="20"/>
        </w:rPr>
        <w:t>*435</w:t>
      </w:r>
      <w:bookmarkEnd w:id="103"/>
      <w:r>
        <w:rPr>
          <w:rFonts w:ascii="Times New Roman" w:hAnsi="Times New Roman"/>
          <w:color w:val="000000"/>
          <w:sz w:val="20"/>
        </w:rPr>
        <w:t xml:space="preserve"> to </w:t>
      </w:r>
      <w:r>
        <w:rPr>
          <w:rFonts w:ascii="Times New Roman" w:hAnsi="Times New Roman"/>
          <w:i/>
          <w:color w:val="000000"/>
          <w:sz w:val="20"/>
        </w:rPr>
        <w:t>use</w:t>
      </w:r>
      <w:r>
        <w:rPr>
          <w:rFonts w:ascii="Times New Roman" w:hAnsi="Times New Roman"/>
          <w:color w:val="000000"/>
          <w:sz w:val="20"/>
        </w:rPr>
        <w:t xml:space="preserve"> the stadium and its appurtenant facilities.</w:t>
      </w:r>
      <w:bookmarkStart w:id="104" w:name="co_fnRef_B00332041807035_ID0EHABG_1"/>
      <w:hyperlink w:anchor="co_footnote_B00332041807035_1">
        <w:r>
          <w:rPr>
            <w:rFonts w:ascii="Times New Roman" w:hAnsi="Times New Roman"/>
            <w:color w:val="000000"/>
            <w:sz w:val="16"/>
            <w:vertAlign w:val="superscript"/>
          </w:rPr>
          <w:t>3</w:t>
        </w:r>
      </w:hyperlink>
      <w:bookmarkEnd w:id="104"/>
      <w:r>
        <w:rPr>
          <w:rFonts w:ascii="Times New Roman" w:hAnsi="Times New Roman"/>
          <w:color w:val="000000"/>
          <w:sz w:val="20"/>
        </w:rPr>
        <w:t xml:space="preserve"> The term “appurtenant” means “[a]nnexed to a more important thing,” (Black's Law Dictionary [10th ed. 2014], appurtenant); or “constituting a legal accompaniment” or “auxiliary, accessory” to something else (Merriam–Webster Online Dictionary, appurtenant </w:t>
      </w:r>
      <w:bookmarkStart w:id="105" w:name="co_pp_sp_7902_988_1"/>
      <w:r>
        <w:rPr>
          <w:rFonts w:ascii="Times New Roman" w:hAnsi="Times New Roman"/>
          <w:b/>
          <w:color w:val="000000"/>
          <w:sz w:val="20"/>
        </w:rPr>
        <w:t>**988</w:t>
      </w:r>
      <w:bookmarkEnd w:id="105"/>
      <w:r>
        <w:rPr>
          <w:rFonts w:ascii="Times New Roman" w:hAnsi="Times New Roman"/>
          <w:color w:val="000000"/>
          <w:sz w:val="20"/>
        </w:rPr>
        <w:t xml:space="preserve"> [https:// </w:t>
      </w:r>
      <w:bookmarkStart w:id="106" w:name="co_pp_sp_7980_242_1"/>
      <w:r>
        <w:rPr>
          <w:rFonts w:ascii="Times New Roman" w:hAnsi="Times New Roman"/>
          <w:b/>
          <w:color w:val="000000"/>
          <w:sz w:val="20"/>
        </w:rPr>
        <w:t>***242</w:t>
      </w:r>
      <w:bookmarkEnd w:id="106"/>
      <w:r>
        <w:rPr>
          <w:rFonts w:ascii="Times New Roman" w:hAnsi="Times New Roman"/>
          <w:color w:val="000000"/>
          <w:sz w:val="20"/>
        </w:rPr>
        <w:t xml:space="preserve"> www.merriam-webster.com/dictionary/appurtenant] [accessed May 17, 2017] ). Accordingly, the clear implication of the reference to “appurtenant ... facilities” is that any such facilities must be related to, part of, belonging to, or serving some purpose for, the stadium itself.</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Defendants point to the last sentence of subdivision (a), authorizing “the city, in accordance with the requirements and conditions of this subdivision and subdivision b of this section, [to] ... enter into amended, new, additional or further contracts, leases or rental agreements ... for any purpose or purposes referred to in subdivision b of this section,” arguing that subdivision (b) specifically authorizes this type of development on the parkland because one of the enumerated uses allowed is the “improvement of trade and commerce” (Administrative Code of City of N.Y. § 18–118[a], [b] [1] ). That argument is also unpersuasive.</w:t>
      </w:r>
      <w:bookmarkStart w:id="107" w:name="co_fnRef_B00442041807035_ID0EXFBG_1"/>
      <w:hyperlink w:anchor="co_footnote_B00442041807035_1">
        <w:r>
          <w:rPr>
            <w:rFonts w:ascii="Times New Roman" w:hAnsi="Times New Roman"/>
            <w:color w:val="000000"/>
            <w:sz w:val="16"/>
            <w:vertAlign w:val="superscript"/>
          </w:rPr>
          <w:t>4</w:t>
        </w:r>
      </w:hyperlink>
      <w:bookmarkEnd w:id="107"/>
      <w:r>
        <w:rPr>
          <w:rFonts w:ascii="Times New Roman" w:hAnsi="Times New Roman"/>
          <w:color w:val="000000"/>
          <w:sz w:val="20"/>
        </w:rPr>
        <w:t xml:space="preserve"> The purposes enumerated in the legislation are consistent with typical uses of a park and/or stadium, including “scholastic sports and athletic events,” “theatrical, </w:t>
      </w:r>
      <w:bookmarkStart w:id="108" w:name="co_pp_sp_7048_436_1"/>
      <w:r>
        <w:rPr>
          <w:rFonts w:ascii="Times New Roman" w:hAnsi="Times New Roman"/>
          <w:b/>
          <w:color w:val="000000"/>
          <w:sz w:val="20"/>
        </w:rPr>
        <w:t>*436</w:t>
      </w:r>
      <w:bookmarkEnd w:id="108"/>
      <w:r>
        <w:rPr>
          <w:rFonts w:ascii="Times New Roman" w:hAnsi="Times New Roman"/>
          <w:color w:val="000000"/>
          <w:sz w:val="20"/>
        </w:rPr>
        <w:t xml:space="preserve"> musical or other entertainment presentations,” and “meetings, assemblages, conventions and exhibitions.”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Subdivision (b), like subdivision (a), is limited to agreements the City might enter into for “the right to use, occupy or carry on activities in, the whole or any part of such stadium, grounds, parking areas and other facilities.” Here, “other facilities” in subdivision (b) cannot be divorced from its statutory context: “appurtenant grounds, parking areas and other facilities, to be constructed by the city,” to be read as a legislative grant to authorize the private construction of anything deemed by the City to improve trade and commerce. Just as a general statute authorizing municipalities to construct railroads on lands held in the public trust did not authorize New York City to construct a street railroad, the 1961 legislation does not authorize the construction of a retail complex and movie theater.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Reading “improvement of trade and commerce” as the City suggests—namely, as authorization for the construction of anything that might improve trade or commerce—would lead to an absurd result. The purposes enumerated in (b)(1) could not be read to exclude any use of the parkland, if understood to mean that the land can be used for any purpose at all related to the “improvement of trade and commerce” or “education,” “amusement,” “cultural development” or “enlightenment” (Administrative Code of City of N.Y. § 18–118[b][1] ). For example, defendants' interpretation of the statute would permit the conversion of the parkland into a second Times Square or Wall Street, which is decidedly not evidenced in the statutory language. Moreover, had the legislature truly intended to authorize </w:t>
      </w:r>
      <w:r>
        <w:rPr>
          <w:rFonts w:ascii="Times New Roman" w:hAnsi="Times New Roman"/>
          <w:i/>
          <w:color w:val="000000"/>
          <w:sz w:val="20"/>
        </w:rPr>
        <w:t>any</w:t>
      </w:r>
      <w:r>
        <w:rPr>
          <w:rFonts w:ascii="Times New Roman" w:hAnsi="Times New Roman"/>
          <w:color w:val="000000"/>
          <w:sz w:val="20"/>
        </w:rPr>
        <w:t xml:space="preserve"> use of the parkland, including private for-profit business enterprises, those portions of the </w:t>
      </w:r>
      <w:bookmarkStart w:id="109" w:name="co_pp_sp_7902_989_1"/>
      <w:r>
        <w:rPr>
          <w:rFonts w:ascii="Times New Roman" w:hAnsi="Times New Roman"/>
          <w:b/>
          <w:color w:val="000000"/>
          <w:sz w:val="20"/>
        </w:rPr>
        <w:t>**989</w:t>
      </w:r>
      <w:bookmarkEnd w:id="109"/>
      <w:r>
        <w:rPr>
          <w:rFonts w:ascii="Times New Roman" w:hAnsi="Times New Roman"/>
          <w:color w:val="000000"/>
          <w:sz w:val="20"/>
        </w:rPr>
        <w:t xml:space="preserve"> </w:t>
      </w:r>
      <w:bookmarkStart w:id="110" w:name="co_pp_sp_7980_243_1"/>
      <w:r>
        <w:rPr>
          <w:rFonts w:ascii="Times New Roman" w:hAnsi="Times New Roman"/>
          <w:b/>
          <w:color w:val="000000"/>
          <w:sz w:val="20"/>
        </w:rPr>
        <w:t>***243</w:t>
      </w:r>
      <w:bookmarkEnd w:id="110"/>
      <w:r>
        <w:rPr>
          <w:rFonts w:ascii="Times New Roman" w:hAnsi="Times New Roman"/>
          <w:color w:val="000000"/>
          <w:sz w:val="20"/>
        </w:rPr>
        <w:t xml:space="preserve"> statute describing the authorized uses would be rendered superfluous.</w:t>
      </w:r>
      <w:bookmarkStart w:id="111" w:name="co_fnRef_B00552041807035_ID0EGKBG_1"/>
      <w:hyperlink w:anchor="co_footnote_B00552041807035_1">
        <w:r>
          <w:rPr>
            <w:rFonts w:ascii="Times New Roman" w:hAnsi="Times New Roman"/>
            <w:color w:val="000000"/>
            <w:sz w:val="16"/>
            <w:vertAlign w:val="superscript"/>
          </w:rPr>
          <w:t>5</w:t>
        </w:r>
      </w:hyperlink>
      <w:bookmarkEnd w:id="111"/>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12" w:name="co_pp_sp_7048_437_1"/>
      <w:r>
        <w:rPr>
          <w:rFonts w:ascii="Times New Roman" w:hAnsi="Times New Roman"/>
          <w:b/>
          <w:color w:val="000000"/>
          <w:sz w:val="20"/>
        </w:rPr>
        <w:t>*437</w:t>
      </w:r>
      <w:bookmarkEnd w:id="112"/>
      <w:r>
        <w:rPr>
          <w:rFonts w:ascii="Times New Roman" w:hAnsi="Times New Roman"/>
          <w:color w:val="000000"/>
          <w:sz w:val="20"/>
        </w:rPr>
        <w:t xml:space="preserve"> Defendants point to the differences between the 1961 legislation and the 2005 legislation authorizing the development of the new Yankee Stadium, arguing that when the legislature wanted to restrict its authorization to “development of a baseball stadium,” it knew how to do so.</w:t>
      </w:r>
      <w:r>
        <w:rPr>
          <w:rFonts w:ascii="Times New Roman" w:hAnsi="Times New Roman"/>
          <w:color w:val="000000"/>
          <w:sz w:val="20"/>
        </w:rPr>
        <w:t xml:space="preserve"> That argument misses the mark for several reasons.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First, that the legislature used different words in 2005 does not shed any real light on what the 1961 legislature meant. Second, the language cited by defendants from the 2005 Yankee Stadium legislation, restricting the legislative grant to “contracts, leases or rental agreements for a term not to exceed ninety-nine years, </w:t>
      </w:r>
      <w:r>
        <w:rPr>
          <w:rFonts w:ascii="Times New Roman" w:hAnsi="Times New Roman"/>
          <w:i/>
          <w:color w:val="000000"/>
          <w:sz w:val="20"/>
        </w:rPr>
        <w:t>with the New York Yankees Limited Partnership,</w:t>
      </w:r>
      <w:r>
        <w:rPr>
          <w:rFonts w:ascii="Times New Roman" w:hAnsi="Times New Roman"/>
          <w:color w:val="000000"/>
          <w:sz w:val="20"/>
        </w:rPr>
        <w:t xml:space="preserve"> its affiliate and/or another entity or entities ... </w:t>
      </w:r>
      <w:r>
        <w:rPr>
          <w:rFonts w:ascii="Times New Roman" w:hAnsi="Times New Roman"/>
          <w:i/>
          <w:color w:val="000000"/>
          <w:sz w:val="20"/>
        </w:rPr>
        <w:t>for the purpose of developing, maintaining and operating thereon a professional baseball stadium</w:t>
      </w:r>
      <w:r>
        <w:rPr>
          <w:rFonts w:ascii="Times New Roman" w:hAnsi="Times New Roman"/>
          <w:color w:val="000000"/>
          <w:sz w:val="20"/>
        </w:rPr>
        <w:t xml:space="preserve"> and related facilities” would have been inapposite as to Shea Stadium, which was conceived as a multipurpose stadium that the City was free to lease to others (and which in fact housed the New York Jets football team from 1964–1983) (L. 2005, ch. 238, § 2[a]-[b] [emphasis in defendants' brief] ).</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Defendants also contend that, whereas the 2005 Yankee Stadium legislation limits the City's authority to “stadium and related facilities,” the 1961 legislation does not. However, the 1961 legislation limits the City's legislation to “appurtenant grounds, parking areas and other facilities,” and we perceive no difference between “appurtenant” and “stadium related” in the context of these statutes.</w:t>
      </w:r>
    </w:p>
    <w:p>
      <w:pPr>
        <w:spacing w:before="0" w:after="0" w:line="275" w:lineRule="atLeast"/>
        <w:jc w:val="both"/>
      </w:pPr>
      <w:r>
        <w:rPr>
          <w:rFonts w:ascii="Times New Roman" w:hAnsi="Times New Roman"/>
          <w:color w:val="000000"/>
          <w:sz w:val="20"/>
        </w:rPr>
        <w:t> </w:t>
      </w:r>
    </w:p>
    <w:bookmarkStart w:id="113" w:name="co_anchor_I00971ee8992311eabea3f0dc9fb6"/>
    <w:bookmarkStart w:id="114" w:name="co_anchor_I00971ee8992311eabea3f0dc92"/>
    <w:p>
      <w:pPr>
        <w:spacing w:before="600" w:after="0" w:line="275" w:lineRule="atLeast"/>
        <w:jc w:val="center"/>
      </w:pPr>
      <w:r>
        <w:rPr>
          <w:rFonts w:ascii="Times New Roman" w:hAnsi="Times New Roman"/>
          <w:color w:val="000000"/>
          <w:sz w:val="20"/>
          <w:u w:val="single" w:color="000000"/>
        </w:rPr>
        <w:t>III.</w:t>
      </w:r>
    </w:p>
    <w:bookmarkEnd w:id="114"/>
    <w:bookmarkEnd w:id="113"/>
    <w:p>
      <w:pPr>
        <w:spacing w:before="200" w:after="0" w:line="275" w:lineRule="atLeast"/>
        <w:jc w:val="both"/>
      </w:pPr>
      <w:hyperlink w:anchor="co_anchor_F102041807035_1">
        <w:r>
          <w:rPr>
            <w:rFonts w:ascii="Times New Roman" w:hAnsi="Times New Roman"/>
            <w:b/>
            <w:color w:val="000000"/>
            <w:sz w:val="20"/>
            <w:bdr w:val="none" w:space="2"/>
            <w:vertAlign w:val="superscript"/>
          </w:rPr>
          <w:t>[10]</w:t>
        </w:r>
      </w:hyperlink>
      <w:bookmarkStart w:id="115" w:name="co_anchor_B102041807035_1"/>
      <w:bookmarkEnd w:id="115"/>
      <w:r>
        <w:rPr>
          <w:rFonts w:ascii="Times New Roman" w:hAnsi="Times New Roman"/>
          <w:color w:val="000000"/>
          <w:sz w:val="20"/>
        </w:rPr>
        <w:t xml:space="preserve"> The plain language of the statute does not authorize the proposed construction, and we therefore need not consider the legislative history. However, that history also unambiguously demonstrates that the legislature did not authorize the City to do more than enter into agreements for use of the stadium for public—not commercial—purposes and avoid certain restrictions to ease the financial burden on the City of constructing the stadium.</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12041807035_1">
        <w:r>
          <w:rPr>
            <w:rFonts w:ascii="Times New Roman" w:hAnsi="Times New Roman"/>
            <w:b/>
            <w:color w:val="000000"/>
            <w:sz w:val="20"/>
            <w:bdr w:val="none" w:space="2"/>
            <w:vertAlign w:val="superscript"/>
          </w:rPr>
          <w:t>[11]</w:t>
        </w:r>
      </w:hyperlink>
      <w:bookmarkStart w:id="116" w:name="co_anchor_B112041807035_1"/>
      <w:bookmarkEnd w:id="116"/>
      <w:r>
        <w:rPr>
          <w:rFonts w:ascii="Times New Roman" w:hAnsi="Times New Roman"/>
          <w:color w:val="000000"/>
          <w:sz w:val="20"/>
        </w:rPr>
        <w:t xml:space="preserve"> As a starting point, the title of the statute, “Renting of a stadium in Flushing Meadow park; exemption from down payment requirements,” suggests nothing at all about legislative </w:t>
      </w:r>
      <w:bookmarkStart w:id="117" w:name="co_pp_sp_7048_438_1"/>
      <w:r>
        <w:rPr>
          <w:rFonts w:ascii="Times New Roman" w:hAnsi="Times New Roman"/>
          <w:b/>
          <w:color w:val="000000"/>
          <w:sz w:val="20"/>
        </w:rPr>
        <w:t>*438</w:t>
      </w:r>
      <w:bookmarkEnd w:id="117"/>
      <w:r>
        <w:rPr>
          <w:rFonts w:ascii="Times New Roman" w:hAnsi="Times New Roman"/>
          <w:color w:val="000000"/>
          <w:sz w:val="20"/>
        </w:rPr>
        <w:t xml:space="preserve"> authorization for anything other than a stadium and, indeed, pertains only to the renting of the stadium and exemption from statutory requirements that would have required a down payment. Although the title of the legislation may not “trump the clear language of the statute,” it “may help in ascertaining the [legislative] intent” (</w:t>
      </w:r>
      <w:hyperlink r:id="r158">
        <w:r>
          <w:rPr>
            <w:rFonts w:ascii="Times New Roman" w:hAnsi="Times New Roman"/>
            <w:color w:val="000000"/>
            <w:sz w:val="30"/>
          </w:rPr>
          <w:drawing>
            <wp:inline>
              <wp:extent cx="161925" cy="161925"/>
              <wp:docPr id="49" name="Picture 3"/>
              <a:graphic>
                <a:graphicData uri="http://schemas.openxmlformats.org/drawingml/2006/picture">
                  <p:pic>
                    <p:nvPicPr>
                      <p:cNvPr id="50" name="Picture 3"/>
                      <p:cNvPicPr/>
                    </p:nvPicPr>
                    <p:blipFill>
                      <a:blip r:embed="r137"/>
                      <a:srcRect/>
                      <a:stretch>
                        <a:fillRect/>
                      </a:stretch>
                    </p:blipFill>
                    <p:spPr>
                      <a:xfrm>
                        <a:off x="0" y="0"/>
                        <a:ext cx="161925" cy="161925"/>
                      </a:xfrm>
                      <a:prstGeom prst="rect"/>
                    </p:spPr>
                  </p:pic>
                </a:graphicData>
              </a:graphic>
            </wp:inline>
          </w:drawing>
        </w:r>
      </w:hyperlink>
      <w:r>
        <w:rPr>
          <w:rFonts w:ascii="Times New Roman" w:hAnsi="Times New Roman"/>
          <w:color w:val="000000"/>
          <w:sz w:val="20"/>
        </w:rPr>
        <w:t xml:space="preserve"> </w:t>
      </w:r>
      <w:bookmarkStart w:id="118" w:name="co_pp_sp_7902_990_1"/>
      <w:r>
        <w:rPr>
          <w:rFonts w:ascii="Times New Roman" w:hAnsi="Times New Roman"/>
          <w:b/>
          <w:color w:val="000000"/>
          <w:sz w:val="20"/>
        </w:rPr>
        <w:t>**990</w:t>
      </w:r>
      <w:bookmarkEnd w:id="118"/>
      <w:r>
        <w:rPr>
          <w:rFonts w:ascii="Times New Roman" w:hAnsi="Times New Roman"/>
          <w:color w:val="000000"/>
          <w:sz w:val="20"/>
        </w:rPr>
        <w:t xml:space="preserve"> </w:t>
      </w:r>
      <w:bookmarkStart w:id="119" w:name="co_pp_sp_7980_244_1"/>
      <w:r>
        <w:rPr>
          <w:rFonts w:ascii="Times New Roman" w:hAnsi="Times New Roman"/>
          <w:b/>
          <w:color w:val="000000"/>
          <w:sz w:val="20"/>
        </w:rPr>
        <w:t>***244</w:t>
      </w:r>
      <w:bookmarkEnd w:id="119"/>
      <w:r>
        <w:rPr>
          <w:rFonts w:ascii="Times New Roman" w:hAnsi="Times New Roman"/>
          <w:color w:val="000000"/>
          <w:sz w:val="20"/>
        </w:rPr>
        <w:t xml:space="preserve"> </w:t>
      </w:r>
      <w:hyperlink r:id="r159">
        <w:r>
          <w:rPr>
            <w:rFonts w:ascii="Times New Roman" w:hAnsi="Times New Roman"/>
            <w:i/>
            <w:color w:val="000000"/>
            <w:sz w:val="20"/>
          </w:rPr>
          <w:t>Matter of Suffolk Regional Off–Track Betting Corp. v. New York State Racing &amp; Wagering Bd.,</w:t>
        </w:r>
        <w:r>
          <w:rPr>
            <w:rFonts w:ascii="Times New Roman" w:hAnsi="Times New Roman"/>
            <w:color w:val="000000"/>
            <w:sz w:val="20"/>
          </w:rPr>
          <w:t xml:space="preserve"> 11 N.Y.3d 559, 571, 872 N.Y.S.2d 419, 900 N.E.2d 970 [2008]</w:t>
        </w:r>
      </w:hyperlink>
      <w:r>
        <w:rPr>
          <w:rFonts w:ascii="Times New Roman" w:hAnsi="Times New Roman"/>
          <w:color w:val="000000"/>
          <w:sz w:val="20"/>
        </w:rPr>
        <w:t xml:space="preserve">; </w:t>
      </w:r>
      <w:r>
        <w:rPr>
          <w:rFonts w:ascii="Times New Roman" w:hAnsi="Times New Roman"/>
          <w:i/>
          <w:color w:val="000000"/>
          <w:sz w:val="20"/>
        </w:rPr>
        <w:t>see</w:t>
      </w:r>
      <w:r>
        <w:rPr>
          <w:rFonts w:ascii="Times New Roman" w:hAnsi="Times New Roman"/>
          <w:color w:val="000000"/>
          <w:sz w:val="20"/>
        </w:rPr>
        <w:t xml:space="preserve"> McKinney's Cons. Laws of N.Y., Book 1, Statutes § 123).</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Consistent with the bill's title, the legislative history demonstrates that the statute was intended to authorize the lease, rental or licensing of the stadium, not the construction of unrelated facilities. A Memorandum in Support of the bill from the Mayor's Office wrote that the bill</w:t>
      </w:r>
    </w:p>
    <w:p>
      <w:pPr>
        <w:spacing w:before="200" w:after="0" w:line="275" w:lineRule="atLeast"/>
        <w:ind w:left="200" w:right="0" w:firstLine="0"/>
        <w:jc w:val="both"/>
      </w:pPr>
      <w:r>
        <w:rPr>
          <w:rFonts w:ascii="Times New Roman" w:hAnsi="Times New Roman"/>
          <w:color w:val="000000"/>
          <w:sz w:val="20"/>
        </w:rPr>
        <w:t>“would authorize the City ... to lease or rent, from time to time, for customary municipal stadium purposes, the 55,000–seat stadium with 5,500 parking places ... proposed to be constructed by the City in Flushing Meadow Park, Borough of Queens, upon such terms and conditions ... as may be agreed upon by the City and the persons leasing or renting the stadium” (Bill Jacket, L. 1961, ch. 729 at 32).</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City did not explain the need for the legislation in terms of authorization for the construction of anything at all—even a stadium; instead, the memorandum explained:</w:t>
      </w:r>
    </w:p>
    <w:p>
      <w:pPr>
        <w:spacing w:before="200" w:after="0" w:line="275" w:lineRule="atLeast"/>
        <w:ind w:left="200" w:right="0" w:firstLine="0"/>
        <w:jc w:val="both"/>
      </w:pPr>
      <w:r>
        <w:rPr>
          <w:rFonts w:ascii="Times New Roman" w:hAnsi="Times New Roman"/>
          <w:color w:val="000000"/>
          <w:sz w:val="20"/>
        </w:rPr>
        <w:t xml:space="preserve">“[s]ince the stadium is to be located on park lands, and since such lands are inalienable under the provisions of § 383 of the City Charter, the City will be unable to </w:t>
      </w:r>
      <w:r>
        <w:rPr>
          <w:rFonts w:ascii="Times New Roman" w:hAnsi="Times New Roman"/>
          <w:i/>
          <w:color w:val="000000"/>
          <w:sz w:val="20"/>
        </w:rPr>
        <w:t>lease</w:t>
      </w:r>
      <w:r>
        <w:rPr>
          <w:rFonts w:ascii="Times New Roman" w:hAnsi="Times New Roman"/>
          <w:color w:val="000000"/>
          <w:sz w:val="20"/>
        </w:rPr>
        <w:t xml:space="preserve"> or </w:t>
      </w:r>
      <w:r>
        <w:rPr>
          <w:rFonts w:ascii="Times New Roman" w:hAnsi="Times New Roman"/>
          <w:i/>
          <w:color w:val="000000"/>
          <w:sz w:val="20"/>
        </w:rPr>
        <w:t>rent</w:t>
      </w:r>
      <w:r>
        <w:rPr>
          <w:rFonts w:ascii="Times New Roman" w:hAnsi="Times New Roman"/>
          <w:color w:val="000000"/>
          <w:sz w:val="20"/>
        </w:rPr>
        <w:t xml:space="preserve"> the stadium for customary stadium purposes </w:t>
      </w:r>
      <w:r>
        <w:rPr>
          <w:rFonts w:ascii="Times New Roman" w:hAnsi="Times New Roman"/>
          <w:color w:val="000000"/>
          <w:sz w:val="20"/>
        </w:rPr>
        <w:t>... without authorization by the Legislature. Moreover, without such authorization, the City will be unable to operate the stadium suitably as a revenue-producing project” (</w:t>
      </w:r>
      <w:r>
        <w:rPr>
          <w:rFonts w:ascii="Times New Roman" w:hAnsi="Times New Roman"/>
          <w:i/>
          <w:color w:val="000000"/>
          <w:sz w:val="20"/>
        </w:rPr>
        <w:t>id.</w:t>
      </w:r>
      <w:r>
        <w:rPr>
          <w:rFonts w:ascii="Times New Roman" w:hAnsi="Times New Roman"/>
          <w:color w:val="000000"/>
          <w:sz w:val="20"/>
        </w:rPr>
        <w:t xml:space="preserve"> at 33 [emphasis added] ).</w:t>
      </w:r>
    </w:p>
    <w:p>
      <w:pPr>
        <w:spacing w:before="200" w:after="0" w:line="275" w:lineRule="atLeast"/>
        <w:jc w:val="both"/>
      </w:pPr>
      <w:r>
        <w:rPr>
          <w:rFonts w:ascii="Times New Roman" w:hAnsi="Times New Roman"/>
          <w:color w:val="000000"/>
          <w:sz w:val="20"/>
        </w:rPr>
        <w:t>Thus, the City requested the legislation to grant it the right to rent the stadium to private entities, not to construct new and unrelated facilities for private business purposes.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2041807035_1">
        <w:r>
          <w:rPr>
            <w:rFonts w:ascii="Times New Roman" w:hAnsi="Times New Roman"/>
            <w:b/>
            <w:color w:val="000000"/>
            <w:sz w:val="20"/>
            <w:bdr w:val="none" w:space="2"/>
            <w:vertAlign w:val="superscript"/>
          </w:rPr>
          <w:t>[12]</w:t>
        </w:r>
      </w:hyperlink>
      <w:bookmarkStart w:id="120" w:name="co_anchor_B122041807035_1"/>
      <w:bookmarkEnd w:id="120"/>
      <w:r>
        <w:rPr>
          <w:rFonts w:ascii="Times New Roman" w:hAnsi="Times New Roman"/>
          <w:color w:val="000000"/>
          <w:sz w:val="20"/>
        </w:rPr>
        <w:t xml:space="preserve"> In </w:t>
      </w:r>
      <w:hyperlink r:id="r160">
        <w:r>
          <w:rPr>
            <w:rFonts w:ascii="Times New Roman" w:hAnsi="Times New Roman"/>
            <w:color w:val="000000"/>
            <w:sz w:val="30"/>
          </w:rPr>
          <w:drawing>
            <wp:inline>
              <wp:extent cx="161925" cy="161925"/>
              <wp:docPr id="51" name="Picture 3"/>
              <a:graphic>
                <a:graphicData uri="http://schemas.openxmlformats.org/drawingml/2006/picture">
                  <p:pic>
                    <p:nvPicPr>
                      <p:cNvPr id="52" name="Picture 3"/>
                      <p:cNvPicPr/>
                    </p:nvPicPr>
                    <p:blipFill>
                      <a:blip r:embed="r137"/>
                      <a:srcRect/>
                      <a:stretch>
                        <a:fillRect/>
                      </a:stretch>
                    </p:blipFill>
                    <p:spPr>
                      <a:xfrm>
                        <a:off x="0" y="0"/>
                        <a:ext cx="161925" cy="161925"/>
                      </a:xfrm>
                      <a:prstGeom prst="rect"/>
                    </p:spPr>
                  </p:pic>
                </a:graphicData>
              </a:graphic>
            </wp:inline>
          </w:drawing>
        </w:r>
      </w:hyperlink>
      <w:hyperlink r:id="r161">
        <w:r>
          <w:rPr>
            <w:rFonts w:ascii="Times New Roman" w:hAnsi="Times New Roman"/>
            <w:i/>
            <w:color w:val="000000"/>
            <w:sz w:val="20"/>
          </w:rPr>
          <w:t>Williams v. Gallatin,</w:t>
        </w:r>
        <w:r>
          <w:rPr>
            <w:rFonts w:ascii="Times New Roman" w:hAnsi="Times New Roman"/>
            <w:color w:val="000000"/>
            <w:sz w:val="20"/>
          </w:rPr>
          <w:t xml:space="preserve"> we noted that “park purposes” may include “playing grounds,” which “contribute to the use and enjoyment of the park” (229 N.Y. 248, 253–254, 128 N.E. 121 [1920]</w:t>
        </w:r>
      </w:hyperlink>
      <w:r>
        <w:rPr>
          <w:rFonts w:ascii="Times New Roman" w:hAnsi="Times New Roman"/>
          <w:color w:val="000000"/>
          <w:sz w:val="20"/>
        </w:rPr>
        <w:t xml:space="preserve"> ). A municipality may, without legislative authorization, make </w:t>
      </w:r>
      <w:bookmarkStart w:id="121" w:name="co_pp_sp_7048_439_1"/>
      <w:r>
        <w:rPr>
          <w:rFonts w:ascii="Times New Roman" w:hAnsi="Times New Roman"/>
          <w:b/>
          <w:color w:val="000000"/>
          <w:sz w:val="20"/>
        </w:rPr>
        <w:t>*439</w:t>
      </w:r>
      <w:bookmarkEnd w:id="121"/>
      <w:r>
        <w:rPr>
          <w:rFonts w:ascii="Times New Roman" w:hAnsi="Times New Roman"/>
          <w:color w:val="000000"/>
          <w:sz w:val="20"/>
        </w:rPr>
        <w:t xml:space="preserve"> improvements to a park that are consistent with its status as “a pleasure ground set apart for recreation of the public, to promote its health and enjoyment. It need not and should not be a mere field or open space” (</w:t>
      </w:r>
      <w:r>
        <w:rPr>
          <w:rFonts w:ascii="Times New Roman" w:hAnsi="Times New Roman"/>
          <w:i/>
          <w:color w:val="000000"/>
          <w:sz w:val="20"/>
        </w:rPr>
        <w:t>id.</w:t>
      </w:r>
      <w:r>
        <w:rPr>
          <w:rFonts w:ascii="Times New Roman" w:hAnsi="Times New Roman"/>
          <w:color w:val="000000"/>
          <w:sz w:val="20"/>
        </w:rPr>
        <w:t xml:space="preserve"> [citation omitted] ). Our observation that municipalities may improve parks without legislative authorization by, among other things, the construction of playing fields, is consistent with the statutory language and legislative history of the 1961 legislation at issue here. The City explained:</w:t>
      </w:r>
    </w:p>
    <w:p>
      <w:pPr>
        <w:spacing w:before="200" w:after="0" w:line="275" w:lineRule="atLeast"/>
        <w:ind w:left="200" w:right="0" w:firstLine="0"/>
        <w:jc w:val="both"/>
      </w:pPr>
      <w:r>
        <w:rPr>
          <w:rFonts w:ascii="Times New Roman" w:hAnsi="Times New Roman"/>
          <w:color w:val="000000"/>
          <w:sz w:val="20"/>
        </w:rPr>
        <w:t>“This bill would confer upon the City the leasing and renting powers necessary to make the stadium available for professional, amateur and scholastic sports and athletic events and entertainment presentations, and the holding of meetings, conventions, exhibitions and events of civic, cultural and community interest. Such powers are essential to enable the City to cooperate in the establishment of a new National League baseball team in the City, and to operate the stadium as a revenue-producing project which, as is explained below, will be substantially self-sustaining” (Off of Mayor, Supp. Mem. in Support, Bill Jacket, L. 1961, ch. 729 at 38).</w:t>
      </w:r>
    </w:p>
    <w:p>
      <w:pPr>
        <w:spacing w:before="200" w:after="0" w:line="275" w:lineRule="atLeast"/>
        <w:jc w:val="both"/>
      </w:pPr>
      <w:r>
        <w:rPr>
          <w:rFonts w:ascii="Times New Roman" w:hAnsi="Times New Roman"/>
          <w:color w:val="000000"/>
          <w:sz w:val="20"/>
        </w:rPr>
        <w:t>Thus, the City sought legislative approval because rental—not construction—of the stadium constituted an alienation.</w:t>
      </w:r>
      <w:bookmarkStart w:id="122" w:name="co_fnRef_B00662041807035_ID0ENZBG_1"/>
      <w:hyperlink w:anchor="co_footnote_B00662041807035_1">
        <w:r>
          <w:rPr>
            <w:rFonts w:ascii="Times New Roman" w:hAnsi="Times New Roman"/>
            <w:color w:val="000000"/>
            <w:sz w:val="16"/>
            <w:vertAlign w:val="superscript"/>
          </w:rPr>
          <w:t>6</w:t>
        </w:r>
      </w:hyperlink>
      <w:bookmarkEnd w:id="122"/>
      <w:r>
        <w:rPr>
          <w:rFonts w:ascii="Times New Roman" w:hAnsi="Times New Roman"/>
          <w:color w:val="000000"/>
          <w:sz w:val="20"/>
        </w:rPr>
        <w:t xml:space="preserve"> Legislative </w:t>
      </w:r>
      <w:bookmarkStart w:id="123" w:name="co_pp_sp_7902_991_1"/>
      <w:r>
        <w:rPr>
          <w:rFonts w:ascii="Times New Roman" w:hAnsi="Times New Roman"/>
          <w:b/>
          <w:color w:val="000000"/>
          <w:sz w:val="20"/>
        </w:rPr>
        <w:t>**991</w:t>
      </w:r>
      <w:bookmarkEnd w:id="123"/>
      <w:r>
        <w:rPr>
          <w:rFonts w:ascii="Times New Roman" w:hAnsi="Times New Roman"/>
          <w:color w:val="000000"/>
          <w:sz w:val="20"/>
        </w:rPr>
        <w:t xml:space="preserve"> </w:t>
      </w:r>
      <w:bookmarkStart w:id="124" w:name="co_pp_sp_7980_245_1"/>
      <w:r>
        <w:rPr>
          <w:rFonts w:ascii="Times New Roman" w:hAnsi="Times New Roman"/>
          <w:b/>
          <w:color w:val="000000"/>
          <w:sz w:val="20"/>
        </w:rPr>
        <w:t>***245</w:t>
      </w:r>
      <w:bookmarkEnd w:id="124"/>
      <w:r>
        <w:rPr>
          <w:rFonts w:ascii="Times New Roman" w:hAnsi="Times New Roman"/>
          <w:color w:val="000000"/>
          <w:sz w:val="20"/>
        </w:rPr>
        <w:t xml:space="preserve"> authorization to rent Shea Stadium and its grounds to private parties cannot, under our long-standing construction of the public trust doctrine, constitute legislative authorization to build a shopping mall or movie theater.</w:t>
      </w:r>
      <w:bookmarkStart w:id="125" w:name="co_fnRef_B00772041807035_ID0E4ZBG_1"/>
      <w:hyperlink w:anchor="co_footnote_B00772041807035_1">
        <w:r>
          <w:rPr>
            <w:rFonts w:ascii="Times New Roman" w:hAnsi="Times New Roman"/>
            <w:color w:val="000000"/>
            <w:sz w:val="16"/>
            <w:vertAlign w:val="superscript"/>
          </w:rPr>
          <w:t>7</w:t>
        </w:r>
      </w:hyperlink>
      <w:bookmarkEnd w:id="125"/>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budget report on the bill stated that “[t]he bill grants statutory authority for the City to lease or rent the stadium </w:t>
      </w:r>
      <w:bookmarkStart w:id="126" w:name="co_pp_sp_7048_440_1"/>
      <w:r>
        <w:rPr>
          <w:rFonts w:ascii="Times New Roman" w:hAnsi="Times New Roman"/>
          <w:b/>
          <w:color w:val="000000"/>
          <w:sz w:val="20"/>
        </w:rPr>
        <w:t>*440</w:t>
      </w:r>
      <w:bookmarkEnd w:id="126"/>
      <w:r>
        <w:rPr>
          <w:rFonts w:ascii="Times New Roman" w:hAnsi="Times New Roman"/>
          <w:color w:val="000000"/>
          <w:sz w:val="20"/>
        </w:rPr>
        <w:t xml:space="preserve"> which could not otherwise be leased or rented because of its location on inalienable park lands” (Bill Jacket, L. 1961, ch. 729 at 27). A report on the bill from the Department of Audit and Control, addressed to the Governor, describes each subsection of the bill: paragraph (a), it says, “authorizes the Commissioner of Parks, with the approval of the Board of Estimate, to enter into contracts, leases or rental agreements ..., or grant licenses, permits, concessions or other authorizations for the use of the whole or any part of the new stadium” (Bill Jacket, L. 1961, ch. 729 at 28). The report then writes that “Paragraph b describes the purposes for which such use may be granted” (</w:t>
      </w:r>
      <w:r>
        <w:rPr>
          <w:rFonts w:ascii="Times New Roman" w:hAnsi="Times New Roman"/>
          <w:i/>
          <w:color w:val="000000"/>
          <w:sz w:val="20"/>
        </w:rPr>
        <w:t>id.</w:t>
      </w:r>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statutory language and legislative history demonstrate that the legislation did not authorize further developments on the tract of parkland but, rather, ensured that the City was authorized to accommodate other public uses of the stadium and appurtenant facilities.</w:t>
      </w:r>
    </w:p>
    <w:p>
      <w:pPr>
        <w:spacing w:before="0" w:after="0" w:line="275" w:lineRule="atLeast"/>
        <w:jc w:val="both"/>
      </w:pPr>
      <w:r>
        <w:rPr>
          <w:rFonts w:ascii="Times New Roman" w:hAnsi="Times New Roman"/>
          <w:color w:val="000000"/>
          <w:sz w:val="20"/>
        </w:rPr>
        <w:t> </w:t>
      </w:r>
    </w:p>
    <w:bookmarkStart w:id="127" w:name="co_anchor_I00971ee9992311eabea3f0dc9fb6"/>
    <w:bookmarkStart w:id="128" w:name="co_anchor_I00971ee9992311eabea3f0dc92"/>
    <w:p>
      <w:pPr>
        <w:spacing w:before="600" w:after="0" w:line="275" w:lineRule="atLeast"/>
        <w:jc w:val="center"/>
      </w:pPr>
      <w:r>
        <w:rPr>
          <w:rFonts w:ascii="Times New Roman" w:hAnsi="Times New Roman"/>
          <w:color w:val="000000"/>
          <w:sz w:val="20"/>
          <w:u w:val="single" w:color="000000"/>
        </w:rPr>
        <w:t>IV.</w:t>
      </w:r>
    </w:p>
    <w:bookmarkEnd w:id="128"/>
    <w:bookmarkEnd w:id="127"/>
    <w:p>
      <w:pPr>
        <w:spacing w:before="200" w:after="0" w:line="275" w:lineRule="atLeast"/>
        <w:jc w:val="both"/>
      </w:pPr>
      <w:r>
        <w:rPr>
          <w:rFonts w:ascii="Times New Roman" w:hAnsi="Times New Roman"/>
          <w:color w:val="000000"/>
          <w:sz w:val="20"/>
        </w:rPr>
        <w:t>In sum, the text of the statute and its legislative history flatly refute the proposition that the legislature granted the City the authority to construct a development such as Willets West in Flushing Meadows Park.</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We acknowledge that the remediation of Willets Point is a laudable goal.</w:t>
      </w:r>
      <w:r>
        <w:rPr>
          <w:rFonts w:ascii="Times New Roman" w:hAnsi="Times New Roman"/>
          <w:color w:val="000000"/>
          <w:sz w:val="20"/>
        </w:rPr>
        <w:t xml:space="preserve"> Defendants and various amici dedicate substantial portions of their briefs to the propositions that the Willets West development would immensely benefit the people of New York City, by transforming the area into a new, vibrant community, and that the present plan might be the only means to accomplish that transformation. Those contentions, however, have no place in our consideration of whether the legislature granted authorization for the development of Willets West on land held in the public trust. Of course, the legislature remains free to alienate all or part of the parkland for whatever purposes it sees fit, but it must do so through direct and specific legislation that expressly confers the desired alienation.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Plaintiffs' additional claims are rendered academic by our decision. Accordingly, the order of the Appellate Division should be affirmed, with costs.</w:t>
      </w:r>
    </w:p>
    <w:p>
      <w:pPr>
        <w:spacing w:before="0" w:after="0" w:line="275" w:lineRule="atLeast"/>
        <w:jc w:val="both"/>
      </w:pPr>
      <w:r>
        <w:rPr>
          <w:rFonts w:ascii="Times New Roman" w:hAnsi="Times New Roman"/>
          <w:color w:val="000000"/>
          <w:sz w:val="20"/>
        </w:rPr>
        <w:t> </w:t>
      </w:r>
    </w:p>
    <w:bookmarkStart w:id="129" w:name="co_dissent_opinion_1"/>
    <w:bookmarkStart w:id="130" w:name="co_anchor_I00971eee992311eabea3f0dc9fb6"/>
    <w:p>
      <w:pPr>
        <w:spacing w:before="400" w:after="0" w:line="275" w:lineRule="atLeast"/>
      </w:pPr>
      <w:r>
        <w:rPr>
          <w:rFonts w:ascii="Times New Roman" w:hAnsi="Times New Roman"/>
          <w:color w:val="000000"/>
          <w:sz w:val="20"/>
        </w:rPr>
        <w:t xml:space="preserve">Chief Judge </w:t>
      </w:r>
      <w:hyperlink r:id="r162">
        <w:r>
          <w:rPr>
            <w:rFonts w:ascii="Times New Roman" w:hAnsi="Times New Roman"/>
            <w:color w:val="000000"/>
            <w:sz w:val="20"/>
          </w:rPr>
          <w:t>DiFIORE</w:t>
        </w:r>
      </w:hyperlink>
      <w:r>
        <w:rPr>
          <w:rFonts w:ascii="Times New Roman" w:hAnsi="Times New Roman"/>
          <w:color w:val="000000"/>
          <w:sz w:val="20"/>
        </w:rPr>
        <w:t xml:space="preserve"> (dissenting).</w:t>
      </w:r>
    </w:p>
    <w:bookmarkEnd w:id="130"/>
    <w:bookmarkEnd w:id="129"/>
    <w:bookmarkStart w:id="131" w:name="co_anchor_I00971eee992311eabea3f0dc92"/>
    <w:p>
      <w:pPr>
        <w:spacing w:before="0" w:after="0" w:line="275" w:lineRule="atLeast"/>
        <w:jc w:val="both"/>
      </w:pPr>
      <w:r>
        <w:rPr>
          <w:rFonts w:ascii="Times New Roman" w:hAnsi="Times New Roman"/>
          <w:color w:val="000000"/>
          <w:sz w:val="20"/>
        </w:rPr>
        <w:t xml:space="preserve">Under the public trust doctrine, parkland in our State is dedicated to public use, and can only be alienated for non-park purposes if expressly authorized </w:t>
      </w:r>
      <w:bookmarkStart w:id="132" w:name="co_pp_sp_7048_441_1"/>
      <w:r>
        <w:rPr>
          <w:rFonts w:ascii="Times New Roman" w:hAnsi="Times New Roman"/>
          <w:b/>
          <w:color w:val="000000"/>
          <w:sz w:val="20"/>
        </w:rPr>
        <w:t>*441</w:t>
      </w:r>
      <w:bookmarkEnd w:id="132"/>
      <w:r>
        <w:rPr>
          <w:rFonts w:ascii="Times New Roman" w:hAnsi="Times New Roman"/>
          <w:color w:val="000000"/>
          <w:sz w:val="20"/>
        </w:rPr>
        <w:t xml:space="preserve"> by the state legislature. Our Court's jurisprudence demonstrates unwavering support for the public trust doctrine. In such cases as </w:t>
      </w:r>
      <w:hyperlink r:id="r163">
        <w:r>
          <w:rPr>
            <w:rFonts w:ascii="Times New Roman" w:hAnsi="Times New Roman"/>
            <w:color w:val="000000"/>
            <w:sz w:val="30"/>
          </w:rPr>
          <w:drawing>
            <wp:inline>
              <wp:extent cx="161925" cy="161925"/>
              <wp:docPr id="53" name="Picture 3"/>
              <a:graphic>
                <a:graphicData uri="http://schemas.openxmlformats.org/drawingml/2006/picture">
                  <p:pic>
                    <p:nvPicPr>
                      <p:cNvPr id="54" name="Picture 3"/>
                      <p:cNvPicPr/>
                    </p:nvPicPr>
                    <p:blipFill>
                      <a:blip r:embed="r137"/>
                      <a:srcRect/>
                      <a:stretch>
                        <a:fillRect/>
                      </a:stretch>
                    </p:blipFill>
                    <p:spPr>
                      <a:xfrm>
                        <a:off x="0" y="0"/>
                        <a:ext cx="161925" cy="161925"/>
                      </a:xfrm>
                      <a:prstGeom prst="rect"/>
                    </p:spPr>
                  </p:pic>
                </a:graphicData>
              </a:graphic>
            </wp:inline>
          </w:drawing>
        </w:r>
      </w:hyperlink>
      <w:hyperlink r:id="r164">
        <w:r>
          <w:rPr>
            <w:rFonts w:ascii="Times New Roman" w:hAnsi="Times New Roman"/>
            <w:i/>
            <w:color w:val="000000"/>
            <w:sz w:val="20"/>
          </w:rPr>
          <w:t>Williams v. Gallatin</w:t>
        </w:r>
        <w:r>
          <w:rPr>
            <w:rFonts w:ascii="Times New Roman" w:hAnsi="Times New Roman"/>
            <w:color w:val="000000"/>
            <w:sz w:val="20"/>
          </w:rPr>
          <w:t>, 229 N.Y. 248, 128 N.E. 121 (1920)</w:t>
        </w:r>
      </w:hyperlink>
      <w:r>
        <w:rPr>
          <w:rFonts w:ascii="Times New Roman" w:hAnsi="Times New Roman"/>
          <w:color w:val="000000"/>
          <w:sz w:val="20"/>
        </w:rPr>
        <w:t xml:space="preserve"> and </w:t>
      </w:r>
      <w:hyperlink r:id="r165">
        <w:r>
          <w:rPr>
            <w:rFonts w:ascii="Times New Roman" w:hAnsi="Times New Roman"/>
            <w:color w:val="000000"/>
            <w:sz w:val="30"/>
          </w:rPr>
          <w:drawing>
            <wp:inline>
              <wp:extent cx="161925" cy="161925"/>
              <wp:docPr id="55" name="Picture 3"/>
              <a:graphic>
                <a:graphicData uri="http://schemas.openxmlformats.org/drawingml/2006/picture">
                  <p:pic>
                    <p:nvPicPr>
                      <p:cNvPr id="56" name="Picture 3"/>
                      <p:cNvPicPr/>
                    </p:nvPicPr>
                    <p:blipFill>
                      <a:blip r:embed="r137"/>
                      <a:srcRect/>
                      <a:stretch>
                        <a:fillRect/>
                      </a:stretch>
                    </p:blipFill>
                    <p:spPr>
                      <a:xfrm>
                        <a:off x="0" y="0"/>
                        <a:ext cx="161925" cy="161925"/>
                      </a:xfrm>
                      <a:prstGeom prst="rect"/>
                    </p:spPr>
                  </p:pic>
                </a:graphicData>
              </a:graphic>
            </wp:inline>
          </w:drawing>
        </w:r>
      </w:hyperlink>
      <w:hyperlink r:id="r166">
        <w:r>
          <w:rPr>
            <w:rFonts w:ascii="Times New Roman" w:hAnsi="Times New Roman"/>
            <w:i/>
            <w:color w:val="000000"/>
            <w:sz w:val="20"/>
          </w:rPr>
          <w:t xml:space="preserve">Friends of </w:t>
        </w:r>
        <w:bookmarkStart w:id="133" w:name="co_pp_sp_7902_992_1"/>
        <w:r>
          <w:rPr>
            <w:rFonts w:ascii="Times New Roman" w:hAnsi="Times New Roman"/>
            <w:b/>
            <w:color w:val="000000"/>
            <w:sz w:val="20"/>
          </w:rPr>
          <w:t>**992</w:t>
        </w:r>
        <w:bookmarkEnd w:id="133"/>
        <w:r>
          <w:rPr>
            <w:rFonts w:ascii="Times New Roman" w:hAnsi="Times New Roman"/>
            <w:i/>
            <w:color w:val="000000"/>
            <w:sz w:val="20"/>
          </w:rPr>
          <w:t xml:space="preserve"> </w:t>
        </w:r>
        <w:bookmarkStart w:id="134" w:name="co_pp_sp_7980_246_1"/>
        <w:r>
          <w:rPr>
            <w:rFonts w:ascii="Times New Roman" w:hAnsi="Times New Roman"/>
            <w:b/>
            <w:color w:val="000000"/>
            <w:sz w:val="20"/>
          </w:rPr>
          <w:t>***246</w:t>
        </w:r>
        <w:bookmarkEnd w:id="134"/>
        <w:r>
          <w:rPr>
            <w:rFonts w:ascii="Times New Roman" w:hAnsi="Times New Roman"/>
            <w:i/>
            <w:color w:val="000000"/>
            <w:sz w:val="20"/>
          </w:rPr>
          <w:t xml:space="preserve"> Van Cortlandt Park v. City of New York</w:t>
        </w:r>
        <w:r>
          <w:rPr>
            <w:rFonts w:ascii="Times New Roman" w:hAnsi="Times New Roman"/>
            <w:color w:val="000000"/>
            <w:sz w:val="20"/>
          </w:rPr>
          <w:t>, 95 N.Y.2d 623, 727 N.Y.S.2d 2, 750 N.E.2d 1050 (2001)</w:t>
        </w:r>
      </w:hyperlink>
      <w:r>
        <w:rPr>
          <w:rFonts w:ascii="Times New Roman" w:hAnsi="Times New Roman"/>
          <w:color w:val="000000"/>
          <w:sz w:val="20"/>
        </w:rPr>
        <w:t>, we held that the contemplated use of parkland for other than a “park use” violated the public trust doctrine. Notably, in those cases, the legislature had not expressly authorized non-park use, and it was up to us to uphold the public trust and determine “what is and is not a park purpose” (</w:t>
      </w:r>
      <w:hyperlink r:id="r167">
        <w:r>
          <w:rPr>
            <w:rFonts w:ascii="Times New Roman" w:hAnsi="Times New Roman"/>
            <w:i/>
            <w:color w:val="000000"/>
            <w:sz w:val="20"/>
          </w:rPr>
          <w:t>Union Sq. Park Community Coalition, Inc. v. New York City Dept. of Parks &amp; Recreation,</w:t>
        </w:r>
        <w:r>
          <w:rPr>
            <w:rFonts w:ascii="Times New Roman" w:hAnsi="Times New Roman"/>
            <w:color w:val="000000"/>
            <w:sz w:val="20"/>
          </w:rPr>
          <w:t xml:space="preserve"> 22 N.Y.3d 648, 655, 985 N.Y.S.2d 422, 8 N.E.3d 797 [2014]</w:t>
        </w:r>
      </w:hyperlink>
      <w:r>
        <w:rPr>
          <w:rFonts w:ascii="Times New Roman" w:hAnsi="Times New Roman"/>
          <w:color w:val="000000"/>
          <w:sz w:val="20"/>
        </w:rPr>
        <w:t xml:space="preserve"> ).</w:t>
      </w:r>
    </w:p>
    <w:bookmarkEnd w:id="131"/>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This case is different. Here, the legislature has spoken and directly and specifically authorized non-park uses of the property, as codified in Administrative Code of the City of New York § 18–118. Indeed, the specific parcel at issue, Willets West, presently covered in asphalt, is being used as a parking lot. Once the state legislature alienates parkland for non-park purposes and expressly authorizes development on parkland, as it has done here, our only role is to ensure that the proposed development comports with the authorization expressed in the statute. We may not second-guess the legislature and such matters as the utility of the development, its aesthetics, or its benefit to the public are beyond our review. Rather, the only issue is the scope of the legislature's authorization in Administrative Code § 18–118 and whether the use contemplated falls within that authorization—a question of statutory interpretation.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To resolve this issue, we rely first and foremost on the plain language of the statute and canons of statutory interpretation. In my view, the statute expressly authorizes the proposed development of Willets West. Because I conclude that the development is specifically authorized by Administrative Code § 18–118 and would promote the specific public purposes set forth in the statute, I dissent from the majority view that the proposed development of Willets West, initiated by the City of New York and promoted and supported by the City and New York State, violates the public trust doctrine. I would therefore remit the case to the Appellate Division to consider the three additional issues raised in this appeal, but not addressed by the Appellate Division, which concern the applicability of land use regulations and zoning resolutions, and whether formal City Council approval is required for the plan to proceed.</w:t>
      </w:r>
    </w:p>
    <w:p>
      <w:pPr>
        <w:spacing w:before="0" w:after="0" w:line="275" w:lineRule="atLeast"/>
        <w:jc w:val="both"/>
      </w:pPr>
      <w:r>
        <w:rPr>
          <w:rFonts w:ascii="Times New Roman" w:hAnsi="Times New Roman"/>
          <w:color w:val="000000"/>
          <w:sz w:val="20"/>
        </w:rPr>
        <w:t> </w:t>
      </w:r>
    </w:p>
    <w:bookmarkStart w:id="135" w:name="co_anchor_I00971eef992311eabea3f0dc9fb6"/>
    <w:bookmarkStart w:id="136" w:name="co_anchor_I00971eef992311eabea3f0dc92"/>
    <w:p>
      <w:pPr>
        <w:spacing w:before="600" w:after="0" w:line="275" w:lineRule="atLeast"/>
        <w:jc w:val="center"/>
      </w:pPr>
      <w:bookmarkStart w:id="137" w:name="co_pp_sp_7048_442_1"/>
      <w:r>
        <w:rPr>
          <w:rFonts w:ascii="Times New Roman" w:hAnsi="Times New Roman"/>
          <w:b/>
          <w:color w:val="000000"/>
          <w:sz w:val="20"/>
        </w:rPr>
        <w:t>*442</w:t>
      </w:r>
      <w:bookmarkEnd w:id="137"/>
      <w:r>
        <w:rPr>
          <w:rFonts w:ascii="Times New Roman" w:hAnsi="Times New Roman"/>
          <w:color w:val="000000"/>
          <w:sz w:val="20"/>
        </w:rPr>
        <w:t xml:space="preserve"> </w:t>
      </w:r>
      <w:r>
        <w:rPr>
          <w:rFonts w:ascii="Times New Roman" w:hAnsi="Times New Roman"/>
          <w:color w:val="000000"/>
          <w:sz w:val="20"/>
          <w:u w:val="single" w:color="000000"/>
        </w:rPr>
        <w:t>I.</w:t>
      </w:r>
    </w:p>
    <w:bookmarkEnd w:id="136"/>
    <w:bookmarkEnd w:id="135"/>
    <w:p>
      <w:pPr>
        <w:spacing w:before="400" w:after="0" w:line="275" w:lineRule="atLeast"/>
        <w:jc w:val="both"/>
      </w:pPr>
      <w:r>
        <w:rPr>
          <w:rFonts w:ascii="Times New Roman" w:hAnsi="Times New Roman"/>
          <w:color w:val="000000"/>
          <w:sz w:val="20"/>
        </w:rPr>
        <w:t>In 1961, the state legislature enacted Administrative Code § 18–118, the law that led to the construction of Shea Stadium. This law also authorized the use of the adjacent parkland for a broad array of public purposes, including among others, to promote recreation, entertainment, amusement, and cultural betterment, and to improve trade and commerce. This legislation expressly authorized the entire alienated area, consisting of 77 acres, for non-park use.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Immediately to the east of the alienated parkland lies Willets Point, a blighted and contaminated tract of land in Queens. This toxic wasteland of 61 acres is known as the “Iron Triangle” or, as F. Scott Fitzgerald described it 92 years ago in The Great Gatsby, the “Valley of Ashes.”</w:t>
      </w:r>
      <w:bookmarkStart w:id="138" w:name="co_fnRef_B00812041807035_ID0E3HAI_1"/>
      <w:hyperlink w:anchor="co_footnote_B00812041807035_1">
        <w:r>
          <w:rPr>
            <w:rFonts w:ascii="Times New Roman" w:hAnsi="Times New Roman"/>
            <w:color w:val="000000"/>
            <w:sz w:val="16"/>
            <w:vertAlign w:val="superscript"/>
          </w:rPr>
          <w:t>1</w:t>
        </w:r>
      </w:hyperlink>
      <w:bookmarkEnd w:id="138"/>
      <w:r>
        <w:rPr>
          <w:rFonts w:ascii="Times New Roman" w:hAnsi="Times New Roman"/>
          <w:color w:val="000000"/>
          <w:sz w:val="20"/>
        </w:rPr>
        <w:t xml:space="preserve"> Willets Point is not parkland. Beginning in the 1960s, the decade when Administrative Code § 18–118 was enacted and Shea Stadium was built, City officials tried and failed to redevelop the area. Recent environmental studies show likely contamination in nearly every part of Willets Point and the groundwater beneath it. The risks to public health from this contamination </w:t>
      </w:r>
      <w:bookmarkStart w:id="139" w:name="co_pp_sp_7902_993_1"/>
      <w:r>
        <w:rPr>
          <w:rFonts w:ascii="Times New Roman" w:hAnsi="Times New Roman"/>
          <w:b/>
          <w:color w:val="000000"/>
          <w:sz w:val="20"/>
        </w:rPr>
        <w:t>**993</w:t>
      </w:r>
      <w:bookmarkEnd w:id="139"/>
      <w:r>
        <w:rPr>
          <w:rFonts w:ascii="Times New Roman" w:hAnsi="Times New Roman"/>
          <w:color w:val="000000"/>
          <w:sz w:val="20"/>
        </w:rPr>
        <w:t xml:space="preserve"> </w:t>
      </w:r>
      <w:bookmarkStart w:id="140" w:name="co_pp_sp_7980_247_1"/>
      <w:r>
        <w:rPr>
          <w:rFonts w:ascii="Times New Roman" w:hAnsi="Times New Roman"/>
          <w:b/>
          <w:color w:val="000000"/>
          <w:sz w:val="20"/>
        </w:rPr>
        <w:t>***247</w:t>
      </w:r>
      <w:bookmarkEnd w:id="140"/>
      <w:r>
        <w:rPr>
          <w:rFonts w:ascii="Times New Roman" w:hAnsi="Times New Roman"/>
          <w:color w:val="000000"/>
          <w:sz w:val="20"/>
        </w:rPr>
        <w:t xml:space="preserve"> are exacerbated by Willets Point's proximity to the Flushing River, in an area susceptible to constant flooding that lacks basic infrastructure, including sewers and storm drains.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2008, the City proposed a development plan that included remediation of the environmental waste in the land, new sewers and roads, and construction of a mixed-use community at Willets Point consisting of affordable housing, a school, a hotel, and several acres of public open space. The plan, however, was not economically feasible and was abandoned. In 2011, the plan was revised. This time the City partnered with the appellants, and included, in addition to the plan for Willets Point, a proposed entertainment and retail center at a neighboring site known as Willets West, where Shea Stadium once stood, and where asphalt parking lots for Citi Field are now located. The Willets West development would include, in addition to restaurants and shops, public programming spaces, meeting places, and a rooftop farm for educational purposes. According to the plan, the development of Willets West would facilitate the remediation and revitalization of Willets Point.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Petitioners commenced a hybrid CPLR article 78 proceeding and declaratory judgment action in Supreme Court, claiming </w:t>
      </w:r>
      <w:bookmarkStart w:id="141" w:name="co_pp_sp_7048_443_1"/>
      <w:r>
        <w:rPr>
          <w:rFonts w:ascii="Times New Roman" w:hAnsi="Times New Roman"/>
          <w:b/>
          <w:color w:val="000000"/>
          <w:sz w:val="20"/>
        </w:rPr>
        <w:t>*443</w:t>
      </w:r>
      <w:bookmarkEnd w:id="141"/>
      <w:r>
        <w:rPr>
          <w:rFonts w:ascii="Times New Roman" w:hAnsi="Times New Roman"/>
          <w:color w:val="000000"/>
          <w:sz w:val="20"/>
        </w:rPr>
        <w:t xml:space="preserve"> that the Willets West portion of the project violated the public trust doctrine because it was not authorized by state legislation, and that the Willets West component of the development plan requires further formal approval by the City Council.</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Supreme Court denied the petition for declaratory and injunctive relief and dismissed the proceeding. The court reviewed the statutory language in Administrative Code § 18–118 and determined that rather than authorizing the use of the property for a stadium alone, the legislature considered “alternate uses of the property” that would “benefit the public.” The court held that the public trust doctrine was not violated because “use of the property for a shopping mall [would] serve the public purpose of improving trade or commerce”—one of the purposes specified in the statute—and that the intended use would likewise “serve the public purpose of ultimately altering the blighted Willets Point into a mixed use community.” Supreme Court further held that development of Willets West is not subject to the City's Uniform Land Use and Review Procedure, and that the City's land use determinations were not arbitrary or capricious.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Appellate Division unanimously reversed and granted the petition “to the extent of declaring that construction of Willets West on City parkland without the authorization of the state legislature violates the public trust doctrine” (</w:t>
      </w:r>
      <w:r>
        <w:rPr>
          <w:rFonts w:ascii="Times New Roman" w:hAnsi="Times New Roman"/>
          <w:i/>
          <w:color w:val="000000"/>
          <w:sz w:val="20"/>
        </w:rPr>
        <w:t xml:space="preserve">Matter of </w:t>
      </w:r>
      <w:hyperlink r:id="r168">
        <w:r>
          <w:rPr>
            <w:rFonts w:ascii="Times New Roman" w:hAnsi="Times New Roman"/>
            <w:i/>
            <w:color w:val="000000"/>
            <w:sz w:val="20"/>
          </w:rPr>
          <w:t>Avella v. City of New York,</w:t>
        </w:r>
        <w:r>
          <w:rPr>
            <w:rFonts w:ascii="Times New Roman" w:hAnsi="Times New Roman"/>
            <w:color w:val="000000"/>
            <w:sz w:val="20"/>
          </w:rPr>
          <w:t xml:space="preserve"> 131 A.D.3d 77, 86–87, 13 N.Y.S.3d 358 [1st Dept.2015]</w:t>
        </w:r>
      </w:hyperlink>
      <w:r>
        <w:rPr>
          <w:rFonts w:ascii="Times New Roman" w:hAnsi="Times New Roman"/>
          <w:color w:val="000000"/>
          <w:sz w:val="20"/>
        </w:rPr>
        <w:t xml:space="preserve"> ). The Appellate Division held “that the overriding context of Administrative Code § 18–118 concerns the stadium to be built” and “[t]here is simply no basis to interpret the statute as authorizing the construction of another structure that has no natural connection to a stadium” (</w:t>
      </w:r>
      <w:hyperlink r:id="r169">
        <w:r>
          <w:rPr>
            <w:rFonts w:ascii="Times New Roman" w:hAnsi="Times New Roman"/>
            <w:i/>
            <w:color w:val="000000"/>
            <w:sz w:val="20"/>
          </w:rPr>
          <w:t>id.</w:t>
        </w:r>
        <w:r>
          <w:rPr>
            <w:rFonts w:ascii="Times New Roman" w:hAnsi="Times New Roman"/>
            <w:color w:val="000000"/>
            <w:sz w:val="20"/>
          </w:rPr>
          <w:t xml:space="preserve"> at 84–85, 13 N.Y.S.3d 358</w:t>
        </w:r>
      </w:hyperlink>
      <w:r>
        <w:rPr>
          <w:rFonts w:ascii="Times New Roman" w:hAnsi="Times New Roman"/>
          <w:color w:val="000000"/>
          <w:sz w:val="20"/>
        </w:rPr>
        <w:t>). The Court enjoined any further steps toward the construction of Willets West, and did not address the other land use issues.</w:t>
      </w:r>
    </w:p>
    <w:p>
      <w:pPr>
        <w:spacing w:before="0" w:after="0" w:line="275" w:lineRule="atLeast"/>
        <w:jc w:val="both"/>
      </w:pPr>
      <w:r>
        <w:rPr>
          <w:rFonts w:ascii="Times New Roman" w:hAnsi="Times New Roman"/>
          <w:color w:val="000000"/>
          <w:sz w:val="20"/>
        </w:rPr>
        <w:t> </w:t>
      </w:r>
    </w:p>
    <w:bookmarkStart w:id="142" w:name="co_anchor_I00971ef0992311eabea3f0dc9fb6"/>
    <w:bookmarkStart w:id="143" w:name="co_anchor_I00971ef0992311eabea3f0dc92"/>
    <w:p>
      <w:pPr>
        <w:spacing w:before="600" w:after="0" w:line="275" w:lineRule="atLeast"/>
        <w:jc w:val="center"/>
      </w:pPr>
      <w:r>
        <w:rPr>
          <w:rFonts w:ascii="Times New Roman" w:hAnsi="Times New Roman"/>
          <w:color w:val="000000"/>
          <w:sz w:val="20"/>
          <w:u w:val="single" w:color="000000"/>
        </w:rPr>
        <w:t>II.</w:t>
      </w:r>
    </w:p>
    <w:bookmarkEnd w:id="143"/>
    <w:bookmarkEnd w:id="142"/>
    <w:p>
      <w:pPr>
        <w:spacing w:before="400" w:after="0" w:line="275" w:lineRule="atLeast"/>
        <w:jc w:val="both"/>
      </w:pPr>
      <w:r>
        <w:rPr>
          <w:rFonts w:ascii="Times New Roman" w:hAnsi="Times New Roman"/>
          <w:color w:val="000000"/>
          <w:sz w:val="20"/>
        </w:rPr>
        <w:t xml:space="preserve">The majority states, “[t]here is no dispute that the Willets West development is proposed to be constructed entirely on city parkland” (majority op. at 431, 58 N.Y.S.3d at 239, 80 N.E.3d at 985). That is not the case. The proposed Willets West development would be constructed entirely on </w:t>
      </w:r>
      <w:r>
        <w:rPr>
          <w:rFonts w:ascii="Times New Roman" w:hAnsi="Times New Roman"/>
          <w:i/>
          <w:color w:val="000000"/>
          <w:sz w:val="20"/>
        </w:rPr>
        <w:t>alienated</w:t>
      </w:r>
      <w:r>
        <w:rPr>
          <w:rFonts w:ascii="Times New Roman" w:hAnsi="Times New Roman"/>
          <w:color w:val="000000"/>
          <w:sz w:val="20"/>
        </w:rPr>
        <w:t xml:space="preserve"> parkland. When the state legislature codified Administrative Code § 18– </w:t>
      </w:r>
      <w:bookmarkStart w:id="144" w:name="co_pp_sp_7902_994_1"/>
      <w:r>
        <w:rPr>
          <w:rFonts w:ascii="Times New Roman" w:hAnsi="Times New Roman"/>
          <w:b/>
          <w:color w:val="000000"/>
          <w:sz w:val="20"/>
        </w:rPr>
        <w:t>**994</w:t>
      </w:r>
      <w:bookmarkEnd w:id="144"/>
      <w:r>
        <w:rPr>
          <w:rFonts w:ascii="Times New Roman" w:hAnsi="Times New Roman"/>
          <w:color w:val="000000"/>
          <w:sz w:val="20"/>
        </w:rPr>
        <w:t xml:space="preserve"> </w:t>
      </w:r>
      <w:bookmarkStart w:id="145" w:name="co_pp_sp_7980_248_1"/>
      <w:r>
        <w:rPr>
          <w:rFonts w:ascii="Times New Roman" w:hAnsi="Times New Roman"/>
          <w:b/>
          <w:color w:val="000000"/>
          <w:sz w:val="20"/>
        </w:rPr>
        <w:t>***248</w:t>
      </w:r>
      <w:bookmarkEnd w:id="145"/>
      <w:r>
        <w:rPr>
          <w:rFonts w:ascii="Times New Roman" w:hAnsi="Times New Roman"/>
          <w:color w:val="000000"/>
          <w:sz w:val="20"/>
        </w:rPr>
        <w:t xml:space="preserve"> 118 in 1961, that 77 acre tract in Flushing Meadows Park was alienated and designated to further the non-park purposes specifically set forth in the statute.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starting point in any case of interpretation must always be the language itself, giving effect to the plain meaning </w:t>
      </w:r>
      <w:bookmarkStart w:id="146" w:name="co_pp_sp_7048_444_1"/>
      <w:r>
        <w:rPr>
          <w:rFonts w:ascii="Times New Roman" w:hAnsi="Times New Roman"/>
          <w:b/>
          <w:color w:val="000000"/>
          <w:sz w:val="20"/>
        </w:rPr>
        <w:t>*444</w:t>
      </w:r>
      <w:bookmarkEnd w:id="146"/>
      <w:r>
        <w:rPr>
          <w:rFonts w:ascii="Times New Roman" w:hAnsi="Times New Roman"/>
          <w:color w:val="000000"/>
          <w:sz w:val="20"/>
        </w:rPr>
        <w:t xml:space="preserve"> thereof” (</w:t>
      </w:r>
      <w:hyperlink r:id="r170">
        <w:r>
          <w:rPr>
            <w:rFonts w:ascii="Times New Roman" w:hAnsi="Times New Roman"/>
            <w:color w:val="000000"/>
            <w:sz w:val="30"/>
          </w:rPr>
          <w:drawing>
            <wp:inline>
              <wp:extent cx="161925" cy="161925"/>
              <wp:docPr id="57" name="Picture 3"/>
              <a:graphic>
                <a:graphicData uri="http://schemas.openxmlformats.org/drawingml/2006/picture">
                  <p:pic>
                    <p:nvPicPr>
                      <p:cNvPr id="58" name="Picture 3"/>
                      <p:cNvPicPr/>
                    </p:nvPicPr>
                    <p:blipFill>
                      <a:blip r:embed="r137"/>
                      <a:srcRect/>
                      <a:stretch>
                        <a:fillRect/>
                      </a:stretch>
                    </p:blipFill>
                    <p:spPr>
                      <a:xfrm>
                        <a:off x="0" y="0"/>
                        <a:ext cx="161925" cy="161925"/>
                      </a:xfrm>
                      <a:prstGeom prst="rect"/>
                    </p:spPr>
                  </p:pic>
                </a:graphicData>
              </a:graphic>
            </wp:inline>
          </w:drawing>
        </w:r>
      </w:hyperlink>
      <w:hyperlink r:id="r171">
        <w:r>
          <w:rPr>
            <w:rFonts w:ascii="Times New Roman" w:hAnsi="Times New Roman"/>
            <w:i/>
            <w:color w:val="000000"/>
            <w:sz w:val="20"/>
          </w:rPr>
          <w:t>Majewski v. Broadalbin–Perth Cent. School Dist.,</w:t>
        </w:r>
        <w:r>
          <w:rPr>
            <w:rFonts w:ascii="Times New Roman" w:hAnsi="Times New Roman"/>
            <w:color w:val="000000"/>
            <w:sz w:val="20"/>
          </w:rPr>
          <w:t xml:space="preserve"> 91 N.Y.2d 577, 583, 673 N.Y.S.2d 966, 696 N.E.2d 978 [1998]</w:t>
        </w:r>
      </w:hyperlink>
      <w:r>
        <w:rPr>
          <w:rFonts w:ascii="Times New Roman" w:hAnsi="Times New Roman"/>
          <w:color w:val="000000"/>
          <w:sz w:val="20"/>
        </w:rPr>
        <w:t xml:space="preserve"> ). A plain reading of Administrative Code § 18–118 shows that the legislature alienated the parkland at issue and authorized the City to enter into leases and other agreements with third parties for a variety of specific purposes, each of which it expressly declared to be a public purpose. Subdivision (a) of Administrative Code § 18–118 sets forth the City's authority to enter into agreements for use of the alienated parkland and specifies that the alienated parkland includes not only the stadium but appurtenant grounds, parking areas and other facilities. Subdivision (b) lists the purposes for which that alienated property may be used. Nowhere does the statute limit authorized uses to those that “relate to the stadium itself and the naturally expected uses of a stadium,” as the Appellate Division held (</w:t>
      </w:r>
      <w:hyperlink r:id="r172">
        <w:r>
          <w:rPr>
            <w:rFonts w:ascii="Times New Roman" w:hAnsi="Times New Roman"/>
            <w:color w:val="000000"/>
            <w:sz w:val="20"/>
          </w:rPr>
          <w:t>131 A.D.3d at 86, 13 N.Y.S.3d 358</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w:t>
      </w:r>
      <w:r>
        <w:rPr>
          <w:rFonts w:ascii="Times New Roman" w:hAnsi="Times New Roman"/>
          <w:i/>
          <w:color w:val="000000"/>
          <w:sz w:val="20"/>
        </w:rPr>
        <w:t>Friends of Van Cortlandt Park,</w:t>
      </w:r>
      <w:r>
        <w:rPr>
          <w:rFonts w:ascii="Times New Roman" w:hAnsi="Times New Roman"/>
          <w:color w:val="000000"/>
          <w:sz w:val="20"/>
        </w:rPr>
        <w:t xml:space="preserve"> the legislature had not authorized non-park use for the disputed parcel, and the question was whether </w:t>
      </w:r>
      <w:r>
        <w:rPr>
          <w:rFonts w:ascii="Times New Roman" w:hAnsi="Times New Roman"/>
          <w:i/>
          <w:color w:val="000000"/>
          <w:sz w:val="20"/>
        </w:rPr>
        <w:t>any</w:t>
      </w:r>
      <w:r>
        <w:rPr>
          <w:rFonts w:ascii="Times New Roman" w:hAnsi="Times New Roman"/>
          <w:color w:val="000000"/>
          <w:sz w:val="20"/>
        </w:rPr>
        <w:t xml:space="preserve"> legislative approval was required in the first place. In that case, we declared that parkland may be alienated for non-park purposes when there is “ ‘direct and specific approval of the State Legislature, plainly conferred’ ” (</w:t>
      </w:r>
      <w:hyperlink r:id="r173">
        <w:r>
          <w:rPr>
            <w:rFonts w:ascii="Times New Roman" w:hAnsi="Times New Roman"/>
            <w:color w:val="000000"/>
            <w:sz w:val="30"/>
          </w:rPr>
          <w:drawing>
            <wp:inline>
              <wp:extent cx="161925" cy="161925"/>
              <wp:docPr id="59" name="Picture 3"/>
              <a:graphic>
                <a:graphicData uri="http://schemas.openxmlformats.org/drawingml/2006/picture">
                  <p:pic>
                    <p:nvPicPr>
                      <p:cNvPr id="60" name="Picture 3"/>
                      <p:cNvPicPr/>
                    </p:nvPicPr>
                    <p:blipFill>
                      <a:blip r:embed="r137"/>
                      <a:srcRect/>
                      <a:stretch>
                        <a:fillRect/>
                      </a:stretch>
                    </p:blipFill>
                    <p:spPr>
                      <a:xfrm>
                        <a:off x="0" y="0"/>
                        <a:ext cx="161925" cy="161925"/>
                      </a:xfrm>
                      <a:prstGeom prst="rect"/>
                    </p:spPr>
                  </p:pic>
                </a:graphicData>
              </a:graphic>
            </wp:inline>
          </w:drawing>
        </w:r>
      </w:hyperlink>
      <w:hyperlink r:id="r174">
        <w:r>
          <w:rPr>
            <w:rFonts w:ascii="Times New Roman" w:hAnsi="Times New Roman"/>
            <w:color w:val="000000"/>
            <w:sz w:val="20"/>
          </w:rPr>
          <w:t>95 N.Y.2d at 632, 727 N.Y.S.2d 2, 750 N.E.2d 1050</w:t>
        </w:r>
      </w:hyperlink>
      <w:r>
        <w:rPr>
          <w:rFonts w:ascii="Times New Roman" w:hAnsi="Times New Roman"/>
          <w:color w:val="000000"/>
          <w:sz w:val="20"/>
        </w:rPr>
        <w:t xml:space="preserve"> [citation omitted] ).</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Here, we have the legislature's categorical approval. In subdivision (a) of the statute, the legislature </w:t>
      </w:r>
      <w:r>
        <w:rPr>
          <w:rFonts w:ascii="Times New Roman" w:hAnsi="Times New Roman"/>
          <w:i/>
          <w:color w:val="000000"/>
          <w:sz w:val="20"/>
        </w:rPr>
        <w:t>directly</w:t>
      </w:r>
      <w:r>
        <w:rPr>
          <w:rFonts w:ascii="Times New Roman" w:hAnsi="Times New Roman"/>
          <w:color w:val="000000"/>
          <w:sz w:val="20"/>
        </w:rPr>
        <w:t xml:space="preserve"> authorized the area which includes Willets West to be used for non-park purposes; in subdivision (b), the legislature </w:t>
      </w:r>
      <w:r>
        <w:rPr>
          <w:rFonts w:ascii="Times New Roman" w:hAnsi="Times New Roman"/>
          <w:i/>
          <w:color w:val="000000"/>
          <w:sz w:val="20"/>
        </w:rPr>
        <w:t>specifically</w:t>
      </w:r>
      <w:r>
        <w:rPr>
          <w:rFonts w:ascii="Times New Roman" w:hAnsi="Times New Roman"/>
          <w:color w:val="000000"/>
          <w:sz w:val="20"/>
        </w:rPr>
        <w:t xml:space="preserve"> listed those purposes. The plain language of these provisions makes clear that the development of Willets West, as summarized above, is well within this statutory authorization. The majority states, “[o]f course, the legislature remains free to alienate all or part of the parkland for whatever purposes it sees fit, but it must do so through direct and specific legislation that expressly confers the desired alienation”</w:t>
      </w:r>
      <w:r>
        <w:rPr>
          <w:rFonts w:ascii="Times New Roman" w:hAnsi="Times New Roman"/>
          <w:color w:val="000000"/>
          <w:sz w:val="20"/>
        </w:rPr>
        <w:t xml:space="preserve"> (majority op. at 440, 58 N.Y.S.3d at 245, 80 N.E.3d at 991). That is precisely what the legislature has done.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Administrative Code § 18–118(a) begins by providing that the City may “from time to time” enter into agreements authorizing third parties “to use, occupy or carry on activities in, the whole or any part of a stadium, with appurtenant grounds, parking areas and other facilities, to be constructed by the city” (Administrative Code § 18–118[a] ). As of 1961, when Administrative Code § 18–118 was enacted, Black's Law Dictionary defined “appurtenant” as “[b]elonging to; accessory </w:t>
      </w:r>
      <w:bookmarkStart w:id="147" w:name="co_pp_sp_7048_445_1"/>
      <w:r>
        <w:rPr>
          <w:rFonts w:ascii="Times New Roman" w:hAnsi="Times New Roman"/>
          <w:b/>
          <w:color w:val="000000"/>
          <w:sz w:val="20"/>
        </w:rPr>
        <w:t>*445</w:t>
      </w:r>
      <w:bookmarkEnd w:id="147"/>
      <w:r>
        <w:rPr>
          <w:rFonts w:ascii="Times New Roman" w:hAnsi="Times New Roman"/>
          <w:color w:val="000000"/>
          <w:sz w:val="20"/>
        </w:rPr>
        <w:t xml:space="preserve"> or incident to; adjunct, appended, or annexed to” (Black's Law Dictionary 133 [4th ed. 1951] ). “Appurtenant grounds” in the statute was plainly a reference to the “adjunct” or additional acreage being alienated that would not be used for the stadium itself (</w:t>
      </w:r>
      <w:r>
        <w:rPr>
          <w:rFonts w:ascii="Times New Roman" w:hAnsi="Times New Roman"/>
          <w:i/>
          <w:color w:val="000000"/>
          <w:sz w:val="20"/>
        </w:rPr>
        <w:t xml:space="preserve">see </w:t>
      </w:r>
      <w:r>
        <w:rPr>
          <w:rFonts w:ascii="Times New Roman" w:hAnsi="Times New Roman"/>
          <w:i/>
          <w:color w:val="000000"/>
          <w:sz w:val="20"/>
        </w:rPr>
        <w:t>id.</w:t>
      </w:r>
      <w:r>
        <w:rPr>
          <w:rFonts w:ascii="Times New Roman" w:hAnsi="Times New Roman"/>
          <w:color w:val="000000"/>
          <w:sz w:val="20"/>
        </w:rPr>
        <w:t xml:space="preserve"> at 64 [defining “adjunct” as “(s)omething added to another”] ).</w:t>
      </w:r>
      <w:bookmarkStart w:id="148" w:name="co_fnRef_B00922041807035_ID0EBXAI_1"/>
      <w:hyperlink w:anchor="co_footnote_B00922041807035_1">
        <w:r>
          <w:rPr>
            <w:rFonts w:ascii="Times New Roman" w:hAnsi="Times New Roman"/>
            <w:color w:val="000000"/>
            <w:sz w:val="16"/>
            <w:vertAlign w:val="superscript"/>
          </w:rPr>
          <w:t>2</w:t>
        </w:r>
      </w:hyperlink>
      <w:bookmarkEnd w:id="148"/>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49" w:name="co_pp_sp_7980_249_1"/>
      <w:r>
        <w:rPr>
          <w:rFonts w:ascii="Times New Roman" w:hAnsi="Times New Roman"/>
          <w:b/>
          <w:color w:val="000000"/>
          <w:sz w:val="20"/>
        </w:rPr>
        <w:t>***249</w:t>
      </w:r>
      <w:bookmarkEnd w:id="149"/>
      <w:r>
        <w:rPr>
          <w:rFonts w:ascii="Times New Roman" w:hAnsi="Times New Roman"/>
          <w:color w:val="000000"/>
          <w:sz w:val="20"/>
        </w:rPr>
        <w:t xml:space="preserve"> </w:t>
      </w:r>
      <w:bookmarkStart w:id="150" w:name="co_pp_sp_7902_995_1"/>
      <w:r>
        <w:rPr>
          <w:rFonts w:ascii="Times New Roman" w:hAnsi="Times New Roman"/>
          <w:b/>
          <w:color w:val="000000"/>
          <w:sz w:val="20"/>
        </w:rPr>
        <w:t>**995</w:t>
      </w:r>
      <w:bookmarkEnd w:id="150"/>
      <w:r>
        <w:rPr>
          <w:rFonts w:ascii="Times New Roman" w:hAnsi="Times New Roman"/>
          <w:color w:val="000000"/>
          <w:sz w:val="20"/>
        </w:rPr>
        <w:t xml:space="preserve"> The second sentence of subdivision (a) specifies that “ [p]rior to or after the expiration or termination” of the agreements referenced in the first sentence, the City may “enter into amended, new, additional or further” agreements or authorizations “for </w:t>
      </w:r>
      <w:r>
        <w:rPr>
          <w:rFonts w:ascii="Times New Roman" w:hAnsi="Times New Roman"/>
          <w:i/>
          <w:color w:val="000000"/>
          <w:sz w:val="20"/>
        </w:rPr>
        <w:t>any purpose or purposes referred to</w:t>
      </w:r>
      <w:r>
        <w:rPr>
          <w:rFonts w:ascii="Times New Roman" w:hAnsi="Times New Roman"/>
          <w:color w:val="000000"/>
          <w:sz w:val="20"/>
        </w:rPr>
        <w:t xml:space="preserve"> in subdivision b” (Administrative Code § 18–118[a] [emphasis added] ). The majority would limit the second sentence of section 18–118(a) to agreements that relate solely to the stadium. That, however, is not what it says. Moreover, if the second sentence of subdivision (a) merely allowed the City to enter into agreements that relate solely to a stadium, then this second sentence is superfluous since the first sentence of subdivision (a) already permits the City to enter into such agreements “from time to time.”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legislature concludes subdivision (a) by specifically limiting the purposes for which the City may lease the stadium, grounds, parking areas and facilities, to “any purpose or purposes referred to in subdivision b.” Subdivision (b)(1), in turn, states that the City may enter into any agreements, leases, permits, contracts, or other authorizations “for any purpose or purposes which is of such a nature as to ... provide for the benefit of, the people of the city, recreation, entertainment, amusement, education, enlightenment, cultural development or betterment, and improvement of trade and commerce” (</w:t>
      </w:r>
      <w:r>
        <w:rPr>
          <w:rFonts w:ascii="Times New Roman" w:hAnsi="Times New Roman"/>
          <w:i/>
          <w:color w:val="000000"/>
          <w:sz w:val="20"/>
        </w:rPr>
        <w:t>id.</w:t>
      </w:r>
      <w:r>
        <w:rPr>
          <w:rFonts w:ascii="Times New Roman" w:hAnsi="Times New Roman"/>
          <w:color w:val="000000"/>
          <w:sz w:val="20"/>
        </w:rPr>
        <w:t xml:space="preserve"> § 18–118[b] ).</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Willets West center would include retail shops, a movie theater, restaurants, a food court, public programming spaces, and a rooftop farm. These uses fit squarely within the specific purposes set out in subdivision (b)(1). Movie theaters and </w:t>
      </w:r>
      <w:bookmarkStart w:id="151" w:name="co_pp_sp_7048_446_1"/>
      <w:r>
        <w:rPr>
          <w:rFonts w:ascii="Times New Roman" w:hAnsi="Times New Roman"/>
          <w:b/>
          <w:color w:val="000000"/>
          <w:sz w:val="20"/>
        </w:rPr>
        <w:t>*446</w:t>
      </w:r>
      <w:bookmarkEnd w:id="151"/>
      <w:r>
        <w:rPr>
          <w:rFonts w:ascii="Times New Roman" w:hAnsi="Times New Roman"/>
          <w:color w:val="000000"/>
          <w:sz w:val="20"/>
        </w:rPr>
        <w:t xml:space="preserve"> restaurants provide amusement and gathering places for patrons. Like spectator sports, films engage, inspire, and entertain viewers, and have the added potential to expose audiences to other cultures and viewpoints, promoting cultural development and betterment. Public programming spaces are available for art exhibitions and performances and meeting places provide areas for education and community development. Likewise, the rooftop farm would be available to schools and other organizations so they may learn about urban farming and the environment.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Subdivision (b)(1) also sets out, as another authorized purpose, “[the] improvement of trade and commerce”—something that a shopping center in this blighted area would promote. Indeed, although the legislature could have omitted the purpose of “improvement of trade and commerce” from the list of specifically authorized purposes in favor of loftier intellectual or cultural purposes, it did not.</w:t>
      </w:r>
      <w:r>
        <w:rPr>
          <w:rFonts w:ascii="Times New Roman" w:hAnsi="Times New Roman"/>
          <w:color w:val="000000"/>
          <w:sz w:val="20"/>
        </w:rPr>
        <w:t xml:space="preserve"> The notion that the specific reference to “improvement of trade and commerce” nonetheless excludes a shopping center is as unsupportable as the notion that “entertainment” excludes a movie theater or that “cultural development” excludes exhibition or meeting spaces. Indeed, the development plan at issue would promote all of these specific statutorily authorized purposes.</w:t>
      </w:r>
      <w:bookmarkStart w:id="152" w:name="co_fnRef_B01032041807035_ID0E43AI_1"/>
      <w:hyperlink w:anchor="co_footnote_B01032041807035_1">
        <w:r>
          <w:rPr>
            <w:rFonts w:ascii="Times New Roman" w:hAnsi="Times New Roman"/>
            <w:color w:val="000000"/>
            <w:sz w:val="16"/>
            <w:vertAlign w:val="superscript"/>
          </w:rPr>
          <w:t>3</w:t>
        </w:r>
      </w:hyperlink>
      <w:bookmarkEnd w:id="152"/>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53" w:name="co_pp_sp_7980_250_1"/>
      <w:r>
        <w:rPr>
          <w:rFonts w:ascii="Times New Roman" w:hAnsi="Times New Roman"/>
          <w:b/>
          <w:color w:val="000000"/>
          <w:sz w:val="20"/>
        </w:rPr>
        <w:t>***250</w:t>
      </w:r>
      <w:bookmarkEnd w:id="153"/>
      <w:r>
        <w:rPr>
          <w:rFonts w:ascii="Times New Roman" w:hAnsi="Times New Roman"/>
          <w:color w:val="000000"/>
          <w:sz w:val="20"/>
        </w:rPr>
        <w:t xml:space="preserve"> </w:t>
      </w:r>
      <w:bookmarkStart w:id="154" w:name="co_pp_sp_7902_996_1"/>
      <w:r>
        <w:rPr>
          <w:rFonts w:ascii="Times New Roman" w:hAnsi="Times New Roman"/>
          <w:b/>
          <w:color w:val="000000"/>
          <w:sz w:val="20"/>
        </w:rPr>
        <w:t>**996</w:t>
      </w:r>
      <w:bookmarkEnd w:id="154"/>
      <w:r>
        <w:rPr>
          <w:rFonts w:ascii="Times New Roman" w:hAnsi="Times New Roman"/>
          <w:color w:val="000000"/>
          <w:sz w:val="20"/>
        </w:rPr>
        <w:t xml:space="preserve"> Subdivision (b)(2) provides independent authority for another purpose, separate from those in subdivision (b)(1): to permit the land to be used “for any business or commercial purpose which aids in the financing of the construction and operation of [the] stadium, grounds, parking areas and facilities” (</w:t>
      </w:r>
      <w:r>
        <w:rPr>
          <w:rFonts w:ascii="Times New Roman" w:hAnsi="Times New Roman"/>
          <w:i/>
          <w:color w:val="000000"/>
          <w:sz w:val="20"/>
        </w:rPr>
        <w:t>id.</w:t>
      </w:r>
      <w:r>
        <w:rPr>
          <w:rFonts w:ascii="Times New Roman" w:hAnsi="Times New Roman"/>
          <w:color w:val="000000"/>
          <w:sz w:val="20"/>
        </w:rPr>
        <w:t xml:space="preserve"> § 18–118[b][2] ).</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legislature's inclusion of subdivision (b)(2) likewise supports reversal of the Appellate Division order for two independent reasons. First, if the legislature intended to authorize uses only “relate[d] to the stadium itself and the naturally </w:t>
      </w:r>
      <w:bookmarkStart w:id="155" w:name="co_pp_sp_7048_447_1"/>
      <w:r>
        <w:rPr>
          <w:rFonts w:ascii="Times New Roman" w:hAnsi="Times New Roman"/>
          <w:b/>
          <w:color w:val="000000"/>
          <w:sz w:val="20"/>
        </w:rPr>
        <w:t>*447</w:t>
      </w:r>
      <w:bookmarkEnd w:id="155"/>
      <w:r>
        <w:rPr>
          <w:rFonts w:ascii="Times New Roman" w:hAnsi="Times New Roman"/>
          <w:color w:val="000000"/>
          <w:sz w:val="20"/>
        </w:rPr>
        <w:t xml:space="preserve"> expected uses of a stadium” (</w:t>
      </w:r>
      <w:hyperlink r:id="r175">
        <w:r>
          <w:rPr>
            <w:rFonts w:ascii="Times New Roman" w:hAnsi="Times New Roman"/>
            <w:i/>
            <w:color w:val="000000"/>
            <w:sz w:val="20"/>
          </w:rPr>
          <w:t>Avella,</w:t>
        </w:r>
        <w:r>
          <w:rPr>
            <w:rFonts w:ascii="Times New Roman" w:hAnsi="Times New Roman"/>
            <w:color w:val="000000"/>
            <w:sz w:val="20"/>
          </w:rPr>
          <w:t xml:space="preserve"> 131 A.D.3d at 86, 13 N.Y.S.3d 358</w:t>
        </w:r>
      </w:hyperlink>
      <w:r>
        <w:rPr>
          <w:rFonts w:ascii="Times New Roman" w:hAnsi="Times New Roman"/>
          <w:color w:val="000000"/>
          <w:sz w:val="20"/>
        </w:rPr>
        <w:t>), the expansive public purposes specified in subdivision (b)(1) would be wholly unnecessary. In the same vein, if the broad purposes named in subdivision (b)(1) intended to substantially limit the City's authority to stadium-related uses, then subdivision (b)(2) would be superfluous because anything that aids in the financing of the construction and operation of the stadium necessarily relates to the stadium. Therefore, subdivision (b)(1) must permit uses of the alienated parkland that involve something other than a stadium.</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Second, subdivision (b)(2) distinguishes between the “improvement of trade and commerce,” as stated in subdivision (b)(1), and “any business or commercial purpose which aids in the financing of the construction and operation of [the] stadium, grounds, parking areas and facilities.” Subdivision (b)(1) specifically authorizes uses that improve trade and commerce for the benefit of the people of the City. By contrast, minor commercial uses, such as individual food vendors and seasonal concession stands in the stadium, might not have an impact large enough to improve trade and commerce for the benefit of the people of the City. Nonetheless, if such concessions support the financing and operation of the stadium, its grounds, parking areas and facilities, and any additions thereto, they would be authorized by subdivision (b)(2). The inclusion of subdivision (b)(2) in the legislation does not mean that the statute </w:t>
      </w:r>
      <w:r>
        <w:rPr>
          <w:rFonts w:ascii="Times New Roman" w:hAnsi="Times New Roman"/>
          <w:i/>
          <w:color w:val="000000"/>
          <w:sz w:val="20"/>
        </w:rPr>
        <w:t>only</w:t>
      </w:r>
      <w:r>
        <w:rPr>
          <w:rFonts w:ascii="Times New Roman" w:hAnsi="Times New Roman"/>
          <w:color w:val="000000"/>
          <w:sz w:val="20"/>
        </w:rPr>
        <w:t xml:space="preserve"> allows a business or commercial purpose that benefits the stadium or its grounds; rather, it carves out an exception that permits commercial and business uses of the property that are smaller in scale (and thus might not be deemed to “improve” trade and commerce) but are nevertheless authorized uses of the alienated land. Subdivision (b)(2) does not alter or qualify the purpose in (b)(1) that permits uses of the alienated property that will improve trade and commerce.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legislature ended subdivision (b) by explaining, in direct and specific language, that</w:t>
      </w:r>
    </w:p>
    <w:p>
      <w:pPr>
        <w:spacing w:before="200" w:after="0" w:line="275" w:lineRule="atLeast"/>
        <w:ind w:left="200" w:right="0" w:firstLine="0"/>
        <w:jc w:val="both"/>
      </w:pPr>
      <w:r>
        <w:rPr>
          <w:rFonts w:ascii="Times New Roman" w:hAnsi="Times New Roman"/>
          <w:color w:val="000000"/>
          <w:sz w:val="20"/>
        </w:rPr>
        <w:t>“all of the purposes referred to in this subdivision are for the benefit of the people of the city and for the improvement of their health, welfare, recreation and prosperity, for the promotion of competitive sports for youth and the prevention of juvenile delinquency, and for the improvement of trade and commerce, and are hereby declared to be public purposes” (Administrative Code § 18–118[b] ).</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56" w:name="co_pp_sp_7048_448_1"/>
      <w:r>
        <w:rPr>
          <w:rFonts w:ascii="Times New Roman" w:hAnsi="Times New Roman"/>
          <w:b/>
          <w:color w:val="000000"/>
          <w:sz w:val="20"/>
        </w:rPr>
        <w:t>*448</w:t>
      </w:r>
      <w:bookmarkEnd w:id="156"/>
      <w:r>
        <w:rPr>
          <w:rFonts w:ascii="Times New Roman" w:hAnsi="Times New Roman"/>
          <w:color w:val="000000"/>
          <w:sz w:val="20"/>
        </w:rPr>
        <w:t xml:space="preserve"> Although I have no doubt that the majority's intention is to protect the public trust, the majority's concern about undermining the public trust doctrine in this case is misplaced.</w:t>
      </w:r>
      <w:r>
        <w:rPr>
          <w:rFonts w:ascii="Times New Roman" w:hAnsi="Times New Roman"/>
          <w:color w:val="000000"/>
          <w:sz w:val="20"/>
        </w:rPr>
        <w:t xml:space="preserve"> Here, the legislature already decided to alienate the parkland at issue. The majority's narrow reading of Administrative Code § 18–118 is principally </w:t>
      </w:r>
      <w:bookmarkStart w:id="157" w:name="co_pp_sp_7902_997_1"/>
      <w:r>
        <w:rPr>
          <w:rFonts w:ascii="Times New Roman" w:hAnsi="Times New Roman"/>
          <w:b/>
          <w:color w:val="000000"/>
          <w:sz w:val="20"/>
        </w:rPr>
        <w:t>**997</w:t>
      </w:r>
      <w:bookmarkEnd w:id="157"/>
      <w:r>
        <w:rPr>
          <w:rFonts w:ascii="Times New Roman" w:hAnsi="Times New Roman"/>
          <w:color w:val="000000"/>
          <w:sz w:val="20"/>
        </w:rPr>
        <w:t xml:space="preserve"> </w:t>
      </w:r>
      <w:bookmarkStart w:id="158" w:name="co_pp_sp_7980_251_1"/>
      <w:r>
        <w:rPr>
          <w:rFonts w:ascii="Times New Roman" w:hAnsi="Times New Roman"/>
          <w:b/>
          <w:color w:val="000000"/>
          <w:sz w:val="20"/>
        </w:rPr>
        <w:t>***251</w:t>
      </w:r>
      <w:bookmarkEnd w:id="158"/>
      <w:r>
        <w:rPr>
          <w:rFonts w:ascii="Times New Roman" w:hAnsi="Times New Roman"/>
          <w:color w:val="000000"/>
          <w:sz w:val="20"/>
        </w:rPr>
        <w:t xml:space="preserve"> derived from the statute's title and immediate context—the construction of Shea Stadium—as opposed to the actual statutory language we are called upon to construe. The legislature sometimes speaks in broad terms and sometimes in targeted terms, but those distinctions have meaning, and it is this Court's task to give effect to that meaning. Notwithstanding the broad, flexible, and expansive language embedded in this statute, the majority concludes that the authorization does not directly and specifically provide for the development of Willets West. Consequently, the majority's implied holding is that the legislature must not only directly and specifically alienate parkland, but define the precise parameters of any development that may be built in the future. The necessary corollary of the majority's decision is that the legislature may not alienate parkland for specific public purposes without the threat of the courts stepping in to further limit and circumscribe those purposes. This is a major departure from our precedent,</w:t>
      </w:r>
      <w:bookmarkStart w:id="159" w:name="co_fnRef_B01142041807035_ID0ENFBI_1"/>
      <w:hyperlink w:anchor="co_footnote_B01142041807035_1">
        <w:r>
          <w:rPr>
            <w:rFonts w:ascii="Times New Roman" w:hAnsi="Times New Roman"/>
            <w:color w:val="000000"/>
            <w:sz w:val="16"/>
            <w:vertAlign w:val="superscript"/>
          </w:rPr>
          <w:t>4</w:t>
        </w:r>
      </w:hyperlink>
      <w:bookmarkEnd w:id="159"/>
      <w:r>
        <w:rPr>
          <w:rFonts w:ascii="Times New Roman" w:hAnsi="Times New Roman"/>
          <w:color w:val="000000"/>
          <w:sz w:val="20"/>
        </w:rPr>
        <w:t xml:space="preserve"> and will limit the legislature's flexibility to craft statutes that allow for future development.</w:t>
      </w:r>
      <w:bookmarkStart w:id="160" w:name="co_fnRef_B01252041807035_ID0EWFBI_1"/>
      <w:hyperlink w:anchor="co_footnote_B01252041807035_1">
        <w:r>
          <w:rPr>
            <w:rFonts w:ascii="Times New Roman" w:hAnsi="Times New Roman"/>
            <w:color w:val="000000"/>
            <w:sz w:val="16"/>
            <w:vertAlign w:val="superscript"/>
          </w:rPr>
          <w:t>5</w:t>
        </w:r>
      </w:hyperlink>
      <w:bookmarkEnd w:id="160"/>
      <w:r>
        <w:rPr>
          <w:rFonts w:ascii="Times New Roman" w:hAnsi="Times New Roman"/>
          <w:color w:val="000000"/>
          <w:sz w:val="20"/>
        </w:rPr>
        <w:t xml:space="preserve"> </w:t>
      </w:r>
      <w:bookmarkStart w:id="161" w:name="co_pp_sp_7048_449_1"/>
      <w:r>
        <w:rPr>
          <w:rFonts w:ascii="Times New Roman" w:hAnsi="Times New Roman"/>
          <w:b/>
          <w:color w:val="000000"/>
          <w:sz w:val="20"/>
        </w:rPr>
        <w:t>*449</w:t>
      </w:r>
      <w:bookmarkEnd w:id="161"/>
      <w:r>
        <w:rPr>
          <w:rFonts w:ascii="Times New Roman" w:hAnsi="Times New Roman"/>
          <w:color w:val="000000"/>
          <w:sz w:val="20"/>
        </w:rPr>
        <w:t xml:space="preserve"> Furthermore, it is entirely consistent with the statutory scheme to allow future development of the land at issue. As appellants pointed out during argument, and respondents did not (and cannot) refute, of the 77 acres alienated by statute, only about 16 acres were used to construct Shea Stadium (</w:t>
      </w:r>
      <w:r>
        <w:rPr>
          <w:rFonts w:ascii="Times New Roman" w:hAnsi="Times New Roman"/>
          <w:i/>
          <w:color w:val="000000"/>
          <w:sz w:val="20"/>
        </w:rPr>
        <w:t>see</w:t>
      </w:r>
      <w:r>
        <w:rPr>
          <w:rFonts w:ascii="Times New Roman" w:hAnsi="Times New Roman"/>
          <w:color w:val="000000"/>
          <w:sz w:val="20"/>
        </w:rPr>
        <w:t xml:space="preserve"> Administrative Code § 18–118 [c] ). There is nothing in the statute to suggest that it was the legislature's intent to allow 61 acres of alienated parkland to sit idle in perpetuity or, as they are now, covered in asphalt.</w:t>
      </w:r>
    </w:p>
    <w:p>
      <w:pPr>
        <w:spacing w:before="0" w:after="0" w:line="275" w:lineRule="atLeast"/>
        <w:jc w:val="both"/>
      </w:pPr>
      <w:r>
        <w:rPr>
          <w:rFonts w:ascii="Times New Roman" w:hAnsi="Times New Roman"/>
          <w:color w:val="000000"/>
          <w:sz w:val="20"/>
        </w:rPr>
        <w:t> </w:t>
      </w:r>
    </w:p>
    <w:bookmarkStart w:id="162" w:name="co_anchor_I00971ef1992311eabea3f0dc9fb6"/>
    <w:bookmarkStart w:id="163" w:name="co_anchor_I00971ef1992311eabea3f0dc92"/>
    <w:p>
      <w:pPr>
        <w:spacing w:before="600" w:after="0" w:line="275" w:lineRule="atLeast"/>
        <w:jc w:val="center"/>
      </w:pPr>
      <w:r>
        <w:rPr>
          <w:rFonts w:ascii="Times New Roman" w:hAnsi="Times New Roman"/>
          <w:color w:val="000000"/>
          <w:sz w:val="20"/>
          <w:u w:val="single" w:color="000000"/>
        </w:rPr>
        <w:t>III.</w:t>
      </w:r>
    </w:p>
    <w:bookmarkEnd w:id="163"/>
    <w:bookmarkEnd w:id="162"/>
    <w:p>
      <w:pPr>
        <w:spacing w:before="400" w:after="0" w:line="275" w:lineRule="atLeast"/>
        <w:jc w:val="both"/>
      </w:pPr>
      <w:r>
        <w:rPr>
          <w:rFonts w:ascii="Times New Roman" w:hAnsi="Times New Roman"/>
          <w:color w:val="000000"/>
          <w:sz w:val="20"/>
        </w:rPr>
        <w:t>While the text of a statute is always of prime importance, its legislative history may inform the analysis (</w:t>
      </w:r>
      <w:r>
        <w:rPr>
          <w:rFonts w:ascii="Times New Roman" w:hAnsi="Times New Roman"/>
          <w:i/>
          <w:color w:val="000000"/>
          <w:sz w:val="20"/>
        </w:rPr>
        <w:t xml:space="preserve">see </w:t>
      </w:r>
      <w:hyperlink r:id="r176">
        <w:r>
          <w:rPr>
            <w:rFonts w:ascii="Times New Roman" w:hAnsi="Times New Roman"/>
            <w:i/>
            <w:color w:val="000000"/>
            <w:sz w:val="20"/>
          </w:rPr>
          <w:t xml:space="preserve">Nostrom v. </w:t>
        </w:r>
        <w:bookmarkStart w:id="164" w:name="co_pp_sp_7902_998_1"/>
        <w:r>
          <w:rPr>
            <w:rFonts w:ascii="Times New Roman" w:hAnsi="Times New Roman"/>
            <w:b/>
            <w:color w:val="000000"/>
            <w:sz w:val="20"/>
          </w:rPr>
          <w:t>**998</w:t>
        </w:r>
        <w:bookmarkEnd w:id="164"/>
        <w:r>
          <w:rPr>
            <w:rFonts w:ascii="Times New Roman" w:hAnsi="Times New Roman"/>
            <w:i/>
            <w:color w:val="000000"/>
            <w:sz w:val="20"/>
          </w:rPr>
          <w:t xml:space="preserve"> </w:t>
        </w:r>
        <w:bookmarkStart w:id="165" w:name="co_pp_sp_7980_252_1"/>
        <w:r>
          <w:rPr>
            <w:rFonts w:ascii="Times New Roman" w:hAnsi="Times New Roman"/>
            <w:b/>
            <w:color w:val="000000"/>
            <w:sz w:val="20"/>
          </w:rPr>
          <w:t>***252</w:t>
        </w:r>
        <w:bookmarkEnd w:id="165"/>
        <w:r>
          <w:rPr>
            <w:rFonts w:ascii="Times New Roman" w:hAnsi="Times New Roman"/>
            <w:i/>
            <w:color w:val="000000"/>
            <w:sz w:val="20"/>
          </w:rPr>
          <w:t xml:space="preserve"> A.W. Chesterton Co.,</w:t>
        </w:r>
        <w:r>
          <w:rPr>
            <w:rFonts w:ascii="Times New Roman" w:hAnsi="Times New Roman"/>
            <w:color w:val="000000"/>
            <w:sz w:val="20"/>
          </w:rPr>
          <w:t xml:space="preserve"> 15 N.Y.3d 502, 507, 914 N.Y.S.2d 725, 940 N.E.2d 551 [2010]</w:t>
        </w:r>
      </w:hyperlink>
      <w:r>
        <w:rPr>
          <w:rFonts w:ascii="Times New Roman" w:hAnsi="Times New Roman"/>
          <w:color w:val="000000"/>
          <w:sz w:val="20"/>
        </w:rPr>
        <w:t xml:space="preserve"> ). Here, the legislation's bill jacket shows that the immediate context of the law concerned the construction and use of the stadium. Nonetheless, while the legislature's primary objective in enacting the law was to authorize construction of Shea Stadium, the legislature chose to craft that authorization in broad terms: not only to allow use of the parkland for Shea Stadium, but to permit the City to enter into agreements and any other “authorizations” that would use the alienated parkland for several broad purposes. Thus, while the legislative history emphasizes the immediate objective of the statute, it is the plain meaning of the statutory language that should guide our interpretation today and it unequivocally permits further development to promote the listed purposes.</w:t>
      </w:r>
    </w:p>
    <w:p>
      <w:pPr>
        <w:spacing w:before="0" w:after="0" w:line="275" w:lineRule="atLeast"/>
        <w:jc w:val="both"/>
      </w:pPr>
      <w:r>
        <w:rPr>
          <w:rFonts w:ascii="Times New Roman" w:hAnsi="Times New Roman"/>
          <w:color w:val="000000"/>
          <w:sz w:val="20"/>
        </w:rPr>
        <w:t> </w:t>
      </w:r>
    </w:p>
    <w:bookmarkStart w:id="166" w:name="co_anchor_I00971ef2992311eabea3f0dc9fb6"/>
    <w:bookmarkStart w:id="167" w:name="co_anchor_I00971ef2992311eabea3f0dc92"/>
    <w:p>
      <w:pPr>
        <w:spacing w:before="600" w:after="0" w:line="275" w:lineRule="atLeast"/>
        <w:jc w:val="center"/>
      </w:pPr>
      <w:r>
        <w:rPr>
          <w:rFonts w:ascii="Times New Roman" w:hAnsi="Times New Roman"/>
          <w:color w:val="000000"/>
          <w:sz w:val="20"/>
          <w:u w:val="single" w:color="000000"/>
        </w:rPr>
        <w:t>IV.</w:t>
      </w:r>
    </w:p>
    <w:bookmarkEnd w:id="167"/>
    <w:bookmarkEnd w:id="166"/>
    <w:p>
      <w:pPr>
        <w:spacing w:before="400" w:after="0" w:line="275" w:lineRule="atLeast"/>
        <w:jc w:val="both"/>
      </w:pPr>
      <w:r>
        <w:rPr>
          <w:rFonts w:ascii="Times New Roman" w:hAnsi="Times New Roman"/>
          <w:color w:val="000000"/>
          <w:sz w:val="20"/>
        </w:rPr>
        <w:t>Finally, some historical context further supports reversal, as do the practical realities regarding stadiums. Although the Appellate Division concluded that “[t]here is simply no basis to interpret the statute as authorizing the construction of another structure that has no natural connection to a stadium” (</w:t>
      </w:r>
      <w:hyperlink r:id="r177">
        <w:r>
          <w:rPr>
            <w:rFonts w:ascii="Times New Roman" w:hAnsi="Times New Roman"/>
            <w:i/>
            <w:color w:val="000000"/>
            <w:sz w:val="20"/>
          </w:rPr>
          <w:t>Avella,</w:t>
        </w:r>
        <w:r>
          <w:rPr>
            <w:rFonts w:ascii="Times New Roman" w:hAnsi="Times New Roman"/>
            <w:color w:val="000000"/>
            <w:sz w:val="20"/>
          </w:rPr>
          <w:t xml:space="preserve"> 131 A.D.3d at 85, 13 N.Y.S.3d 358</w:t>
        </w:r>
      </w:hyperlink>
      <w:r>
        <w:rPr>
          <w:rFonts w:ascii="Times New Roman" w:hAnsi="Times New Roman"/>
          <w:color w:val="000000"/>
          <w:sz w:val="20"/>
        </w:rPr>
        <w:t xml:space="preserve">), history suggests that shopping areas and public markets are frequently located alongside athletic </w:t>
      </w:r>
      <w:bookmarkStart w:id="168" w:name="co_pp_sp_7048_450_1"/>
      <w:r>
        <w:rPr>
          <w:rFonts w:ascii="Times New Roman" w:hAnsi="Times New Roman"/>
          <w:b/>
          <w:color w:val="000000"/>
          <w:sz w:val="20"/>
        </w:rPr>
        <w:t>*450</w:t>
      </w:r>
      <w:bookmarkEnd w:id="168"/>
      <w:r>
        <w:rPr>
          <w:rFonts w:ascii="Times New Roman" w:hAnsi="Times New Roman"/>
          <w:color w:val="000000"/>
          <w:sz w:val="20"/>
        </w:rPr>
        <w:t xml:space="preserve"> stadiums. The largest and earliest stadium in ancient Rome, the Circus Maximus, demonstrates this fact. As early as the sixth century B.C., shops existed adjacent to the Circus Maximus to serve the needs of the spectators; similarly, when the Romans conquered the Greeks, they renovated the stadium at Olympia and built inns and shops in the area.</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practical realities regarding modern stadiums further support reversal as stadiums are frequently accompanied by malls or retail centers, adjacent to or near the sporting venues, to provide avenues for commerce and recreation that complement stadium attractions. Camden Yards in Baltimore, Gillette Stadium in Foxboro, Massachusetts, and Busch Stadium in St. Louis are all examples of the modern trend of using stadiums as hubs for economic activity. In fact, the author of an April 2017 article that discussed the evolution of stadium design over the last 40 years commented that “[f]rom pedestrian plazas to full-blown entertainment districts, the stadium projects of today are about much more than the game.”</w:t>
      </w:r>
      <w:bookmarkStart w:id="169" w:name="co_fnRef_B01362041807035_ID0ENSBI_1"/>
      <w:hyperlink w:anchor="co_footnote_B01362041807035_1">
        <w:r>
          <w:rPr>
            <w:rFonts w:ascii="Times New Roman" w:hAnsi="Times New Roman"/>
            <w:color w:val="000000"/>
            <w:sz w:val="16"/>
            <w:vertAlign w:val="superscript"/>
          </w:rPr>
          <w:t>6</w:t>
        </w:r>
      </w:hyperlink>
      <w:bookmarkEnd w:id="169"/>
      <w:r>
        <w:rPr>
          <w:rFonts w:ascii="Times New Roman" w:hAnsi="Times New Roman"/>
          <w:color w:val="000000"/>
          <w:sz w:val="20"/>
        </w:rPr>
        <w:t xml:space="preserve"> To be sure, Administrative Code § 18–118 envisioned that a stadium would be located on the parkland. But, as we have previously held, we should not assume that legislators intend “to confine the scope of their legislation to the present, and to exclude all consideration for the developments of the future” (</w:t>
      </w:r>
      <w:hyperlink r:id="r178">
        <w:r>
          <w:rPr>
            <w:rFonts w:ascii="Times New Roman" w:hAnsi="Times New Roman"/>
            <w:color w:val="000000"/>
            <w:sz w:val="30"/>
          </w:rPr>
          <w:drawing>
            <wp:inline>
              <wp:extent cx="161925" cy="161925"/>
              <wp:docPr id="61" name="Picture 3"/>
              <a:graphic>
                <a:graphicData uri="http://schemas.openxmlformats.org/drawingml/2006/picture">
                  <p:pic>
                    <p:nvPicPr>
                      <p:cNvPr id="62" name="Picture 3"/>
                      <p:cNvPicPr/>
                    </p:nvPicPr>
                    <p:blipFill>
                      <a:blip r:embed="r137"/>
                      <a:srcRect/>
                      <a:stretch>
                        <a:fillRect/>
                      </a:stretch>
                    </p:blipFill>
                    <p:spPr>
                      <a:xfrm>
                        <a:off x="0" y="0"/>
                        <a:ext cx="161925" cy="161925"/>
                      </a:xfrm>
                      <a:prstGeom prst="rect"/>
                    </p:spPr>
                  </p:pic>
                </a:graphicData>
              </a:graphic>
            </wp:inline>
          </w:drawing>
        </w:r>
      </w:hyperlink>
      <w:hyperlink r:id="r179">
        <w:r>
          <w:rPr>
            <w:rFonts w:ascii="Times New Roman" w:hAnsi="Times New Roman"/>
            <w:i/>
            <w:color w:val="000000"/>
            <w:sz w:val="20"/>
          </w:rPr>
          <w:t>Matter of Comptroller of City of N.Y. v. Mayor of City of N.Y.,</w:t>
        </w:r>
        <w:r>
          <w:rPr>
            <w:rFonts w:ascii="Times New Roman" w:hAnsi="Times New Roman"/>
            <w:color w:val="000000"/>
            <w:sz w:val="20"/>
          </w:rPr>
          <w:t xml:space="preserve"> 7 N.Y.3d 256, 266, 819 N.Y.S.2d 672, 852 N.E.2d 1144 [2006]</w:t>
        </w:r>
      </w:hyperlink>
      <w:r>
        <w:rPr>
          <w:rFonts w:ascii="Times New Roman" w:hAnsi="Times New Roman"/>
          <w:color w:val="000000"/>
          <w:sz w:val="20"/>
        </w:rPr>
        <w:t xml:space="preserve">, quoting </w:t>
      </w:r>
      <w:r>
        <w:rPr>
          <w:rFonts w:ascii="Times New Roman" w:hAnsi="Times New Roman"/>
          <w:i/>
          <w:color w:val="000000"/>
          <w:sz w:val="20"/>
        </w:rPr>
        <w:t xml:space="preserve">Hudson Riv. </w:t>
      </w:r>
      <w:hyperlink r:id="r180">
        <w:r>
          <w:rPr>
            <w:rFonts w:ascii="Times New Roman" w:hAnsi="Times New Roman"/>
            <w:i/>
            <w:color w:val="000000"/>
            <w:sz w:val="20"/>
          </w:rPr>
          <w:t>Tel. Co. v. Watervliet Turnpike &amp; Ry. Co.,</w:t>
        </w:r>
        <w:r>
          <w:rPr>
            <w:rFonts w:ascii="Times New Roman" w:hAnsi="Times New Roman"/>
            <w:color w:val="000000"/>
            <w:sz w:val="20"/>
          </w:rPr>
          <w:t xml:space="preserve"> 135 N.Y. 393, 403–404, 32 N.E. 148 [1892]</w:t>
        </w:r>
      </w:hyperlink>
      <w:r>
        <w:rPr>
          <w:rFonts w:ascii="Times New Roman" w:hAnsi="Times New Roman"/>
          <w:color w:val="000000"/>
          <w:sz w:val="20"/>
        </w:rPr>
        <w:t xml:space="preserve"> ).</w:t>
      </w:r>
      <w:bookmarkStart w:id="170" w:name="co_fnRef_B01472041807035_ID0EJUBI_1"/>
      <w:hyperlink w:anchor="co_footnote_B01472041807035_1">
        <w:r>
          <w:rPr>
            <w:rFonts w:ascii="Times New Roman" w:hAnsi="Times New Roman"/>
            <w:color w:val="000000"/>
            <w:sz w:val="16"/>
            <w:vertAlign w:val="superscript"/>
          </w:rPr>
          <w:t>7</w:t>
        </w:r>
      </w:hyperlink>
      <w:bookmarkEnd w:id="170"/>
      <w:r>
        <w:rPr>
          <w:rFonts w:ascii="Times New Roman" w:hAnsi="Times New Roman"/>
          <w:color w:val="000000"/>
          <w:sz w:val="20"/>
        </w:rPr>
        <w:t xml:space="preserve"> The Appellate Division's outdated and restrictive understanding of what is “natural[ly] connect[ed]” to a stadium does the opposite, and should be rejected.</w:t>
      </w:r>
    </w:p>
    <w:p>
      <w:pPr>
        <w:spacing w:before="0" w:after="0" w:line="275" w:lineRule="atLeast"/>
        <w:jc w:val="both"/>
      </w:pPr>
      <w:r>
        <w:rPr>
          <w:rFonts w:ascii="Times New Roman" w:hAnsi="Times New Roman"/>
          <w:color w:val="000000"/>
          <w:sz w:val="20"/>
        </w:rPr>
        <w:t> </w:t>
      </w:r>
    </w:p>
    <w:bookmarkStart w:id="171" w:name="co_anchor_I00971ef3992311eabea3f0dc9fb6"/>
    <w:bookmarkStart w:id="172" w:name="co_anchor_I00971ef3992311eabea3f0dc92"/>
    <w:p>
      <w:pPr>
        <w:spacing w:before="600" w:after="0" w:line="275" w:lineRule="atLeast"/>
        <w:jc w:val="center"/>
      </w:pPr>
      <w:r>
        <w:rPr>
          <w:rFonts w:ascii="Times New Roman" w:hAnsi="Times New Roman"/>
          <w:color w:val="000000"/>
          <w:sz w:val="20"/>
          <w:u w:val="single" w:color="000000"/>
        </w:rPr>
        <w:t>V.</w:t>
      </w:r>
    </w:p>
    <w:bookmarkEnd w:id="172"/>
    <w:bookmarkEnd w:id="171"/>
    <w:p>
      <w:pPr>
        <w:spacing w:before="400" w:after="0" w:line="275" w:lineRule="atLeast"/>
        <w:jc w:val="both"/>
      </w:pPr>
      <w:r>
        <w:rPr>
          <w:rFonts w:ascii="Times New Roman" w:hAnsi="Times New Roman"/>
          <w:color w:val="000000"/>
          <w:sz w:val="20"/>
        </w:rPr>
        <w:t xml:space="preserve">Our Court's fervent commitment to the public trust doctrine and our appreciation </w:t>
      </w:r>
      <w:bookmarkStart w:id="173" w:name="co_pp_sp_7902_999_1"/>
      <w:r>
        <w:rPr>
          <w:rFonts w:ascii="Times New Roman" w:hAnsi="Times New Roman"/>
          <w:b/>
          <w:color w:val="000000"/>
          <w:sz w:val="20"/>
        </w:rPr>
        <w:t>**999</w:t>
      </w:r>
      <w:bookmarkEnd w:id="173"/>
      <w:r>
        <w:rPr>
          <w:rFonts w:ascii="Times New Roman" w:hAnsi="Times New Roman"/>
          <w:color w:val="000000"/>
          <w:sz w:val="20"/>
        </w:rPr>
        <w:t xml:space="preserve"> </w:t>
      </w:r>
      <w:bookmarkStart w:id="174" w:name="co_pp_sp_7980_253_1"/>
      <w:r>
        <w:rPr>
          <w:rFonts w:ascii="Times New Roman" w:hAnsi="Times New Roman"/>
          <w:b/>
          <w:color w:val="000000"/>
          <w:sz w:val="20"/>
        </w:rPr>
        <w:t>***253</w:t>
      </w:r>
      <w:bookmarkEnd w:id="174"/>
      <w:r>
        <w:rPr>
          <w:rFonts w:ascii="Times New Roman" w:hAnsi="Times New Roman"/>
          <w:color w:val="000000"/>
          <w:sz w:val="20"/>
        </w:rPr>
        <w:t xml:space="preserve"> of natural parkland in our State is not undermined by a reversal in this case. The legislature expressly alienated the property at issue for non-park uses. More precisely, the legislature directly allowed for future development and use of this alienated parkland “for any purpose or </w:t>
      </w:r>
      <w:bookmarkStart w:id="175" w:name="co_pp_sp_7048_451_1"/>
      <w:r>
        <w:rPr>
          <w:rFonts w:ascii="Times New Roman" w:hAnsi="Times New Roman"/>
          <w:b/>
          <w:color w:val="000000"/>
          <w:sz w:val="20"/>
        </w:rPr>
        <w:t>*451</w:t>
      </w:r>
      <w:bookmarkEnd w:id="175"/>
      <w:r>
        <w:rPr>
          <w:rFonts w:ascii="Times New Roman" w:hAnsi="Times New Roman"/>
          <w:color w:val="000000"/>
          <w:sz w:val="20"/>
        </w:rPr>
        <w:t xml:space="preserve"> purposes which is of such a nature as to furnish to, or foster or promote among, or provide for the benefit of, the people of the city, recreation, entertainment, amusement, education, enlightenment, cultural development or betterment, and improvement of trade and commerce” (Administrative Code § 18–118[b][1] ). Permitting the Willets Point Plan to proceed certainly does not put parks elsewhere in our State at risk of being demolished and replaced with brick, mortar, and plastic. Instead, the proposed development has the potential to turn vacant lots into a vibrant community, transform parking lots into places of public use and enjoyment, and replace asphalt with hope and aspirations for the blighted community of Willets Point.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sum, the majority's holding ignores the statute's plain text. The majority's narrow view that the statute authorizes only the construction of a stadium, or facilities directly related to a stadium, disregards the prescient and forward-looking nature of the statutory language. Willets West is designed to achieve the legislative objectives laid out expressly in the statute—improvement of trade and commerce and the promotion of recreation, entertainment, amusement, and cultural betterment. If permitted, the development will be enjoyed by those going to Citi Field, as well as others seeking recreation, food, shops, and entertainment. An afternoon at the ball game could become a day-long event, where families can shop, see a movie, and share a meal together. The New York State Legislature specifically allowed for this eventuality when it enacted the statute, and we should therefore find that the contemplated development of Willets West is an authorized use of this alienated parkland.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Accordingly, I dissent.</w:t>
      </w:r>
    </w:p>
    <w:p>
      <w:pPr>
        <w:spacing w:before="0" w:after="0" w:line="275" w:lineRule="atLeast"/>
        <w:jc w:val="both"/>
      </w:pPr>
      <w:r>
        <w:rPr>
          <w:rFonts w:ascii="Times New Roman" w:hAnsi="Times New Roman"/>
          <w:color w:val="000000"/>
          <w:sz w:val="20"/>
        </w:rPr>
        <w:t> </w:t>
      </w:r>
    </w:p>
    <w:p>
      <w:pPr>
        <w:spacing w:before="600" w:after="0" w:line="275" w:lineRule="atLeast"/>
        <w:jc w:val="both"/>
      </w:pPr>
      <w:r>
        <w:rPr>
          <w:rFonts w:ascii="Times New Roman" w:hAnsi="Times New Roman"/>
          <w:color w:val="000000"/>
          <w:sz w:val="20"/>
        </w:rPr>
        <w:t xml:space="preserve">Judges </w:t>
      </w:r>
      <w:hyperlink r:id="r181">
        <w:r>
          <w:rPr>
            <w:rFonts w:ascii="Times New Roman" w:hAnsi="Times New Roman"/>
            <w:color w:val="000000"/>
            <w:sz w:val="20"/>
          </w:rPr>
          <w:t>RIVERA</w:t>
        </w:r>
      </w:hyperlink>
      <w:r>
        <w:rPr>
          <w:rFonts w:ascii="Times New Roman" w:hAnsi="Times New Roman"/>
          <w:color w:val="000000"/>
          <w:sz w:val="20"/>
        </w:rPr>
        <w:t xml:space="preserve">, </w:t>
      </w:r>
      <w:hyperlink r:id="r182">
        <w:r>
          <w:rPr>
            <w:rFonts w:ascii="Times New Roman" w:hAnsi="Times New Roman"/>
            <w:color w:val="000000"/>
            <w:sz w:val="20"/>
          </w:rPr>
          <w:t>STEIN</w:t>
        </w:r>
      </w:hyperlink>
      <w:r>
        <w:rPr>
          <w:rFonts w:ascii="Times New Roman" w:hAnsi="Times New Roman"/>
          <w:color w:val="000000"/>
          <w:sz w:val="20"/>
        </w:rPr>
        <w:t xml:space="preserve">, </w:t>
      </w:r>
      <w:hyperlink r:id="r183">
        <w:r>
          <w:rPr>
            <w:rFonts w:ascii="Times New Roman" w:hAnsi="Times New Roman"/>
            <w:color w:val="000000"/>
            <w:sz w:val="20"/>
          </w:rPr>
          <w:t>FAHEY</w:t>
        </w:r>
      </w:hyperlink>
      <w:r>
        <w:rPr>
          <w:rFonts w:ascii="Times New Roman" w:hAnsi="Times New Roman"/>
          <w:color w:val="000000"/>
          <w:sz w:val="20"/>
        </w:rPr>
        <w:t xml:space="preserve"> and </w:t>
      </w:r>
      <w:hyperlink r:id="r184">
        <w:r>
          <w:rPr>
            <w:rFonts w:ascii="Times New Roman" w:hAnsi="Times New Roman"/>
            <w:color w:val="000000"/>
            <w:sz w:val="20"/>
          </w:rPr>
          <w:t>GARCIA</w:t>
        </w:r>
      </w:hyperlink>
      <w:r>
        <w:rPr>
          <w:rFonts w:ascii="Times New Roman" w:hAnsi="Times New Roman"/>
          <w:color w:val="000000"/>
          <w:sz w:val="20"/>
        </w:rPr>
        <w:t xml:space="preserve"> concur; Chief Judge </w:t>
      </w:r>
      <w:hyperlink r:id="r185">
        <w:r>
          <w:rPr>
            <w:rFonts w:ascii="Times New Roman" w:hAnsi="Times New Roman"/>
            <w:color w:val="000000"/>
            <w:sz w:val="20"/>
          </w:rPr>
          <w:t>DiFIORE</w:t>
        </w:r>
      </w:hyperlink>
      <w:r>
        <w:rPr>
          <w:rFonts w:ascii="Times New Roman" w:hAnsi="Times New Roman"/>
          <w:color w:val="000000"/>
          <w:sz w:val="20"/>
        </w:rPr>
        <w:t xml:space="preserve"> dissents in an opinion.</w:t>
      </w:r>
    </w:p>
    <w:bookmarkStart w:id="176" w:name="co_anchor_I00971ef6992311eabea3f0dc9fb6"/>
    <w:p>
      <w:pPr>
        <w:spacing w:before="0" w:after="0" w:line="275" w:lineRule="atLeast"/>
        <w:jc w:val="both"/>
      </w:pPr>
      <w:r>
        <w:rPr>
          <w:rFonts w:ascii="Times New Roman" w:hAnsi="Times New Roman"/>
          <w:color w:val="000000"/>
          <w:sz w:val="20"/>
        </w:rPr>
        <w:t>Order affirmed, with costs.</w:t>
      </w:r>
    </w:p>
    <w:bookmarkEnd w:id="176"/>
    <w:p>
      <w:pPr>
        <w:spacing w:before="0" w:after="0" w:line="275" w:lineRule="atLeast"/>
        <w:jc w:val="both"/>
      </w:pPr>
      <w:r>
        <w:rPr>
          <w:rFonts w:ascii="Times New Roman" w:hAnsi="Times New Roman"/>
          <w:color w:val="000000"/>
          <w:sz w:val="20"/>
        </w:rPr>
        <w:t> </w:t>
      </w:r>
    </w:p>
    <w:bookmarkStart w:id="177" w:name="co_allCitations_1"/>
    <w:p>
      <w:pPr>
        <w:keepNext/>
        <w:keepLines/>
        <w:spacing w:before="200" w:after="0" w:line="275" w:lineRule="atLeast"/>
        <w:jc w:val="both"/>
      </w:pPr>
      <w:r>
        <w:rPr>
          <w:rFonts w:ascii="Times New Roman" w:hAnsi="Times New Roman"/>
          <w:b/>
          <w:color w:val="212121"/>
          <w:sz w:val="20"/>
        </w:rPr>
        <w:t>All Citations</w:t>
      </w:r>
    </w:p>
    <w:bookmarkEnd w:id="177"/>
    <w:p>
      <w:pPr>
        <w:spacing w:before="200" w:after="0" w:line="275" w:lineRule="atLeast"/>
        <w:jc w:val="both"/>
      </w:pPr>
      <w:r>
        <w:rPr>
          <w:rFonts w:ascii="Times New Roman" w:hAnsi="Times New Roman"/>
          <w:color w:val="000000"/>
          <w:sz w:val="20"/>
        </w:rPr>
        <w:t>29 N.Y.3d 425, 80 N.E.3d 982, 58 N.Y.S.3d 236, 2017 N.Y. Slip Op. 04383</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178" w:name="co_footnote_B00112041807035_1"/>
            <w:hyperlink w:anchor="co_fnRef_B00112041807035_ID0ESDAG_1">
              <w:r>
                <w:rPr>
                  <w:rFonts w:ascii="Times New Roman" w:hAnsi="Times New Roman"/>
                  <w:color w:val="000000"/>
                  <w:sz w:val="20"/>
                  <w:vertAlign w:val="superscript"/>
                </w:rPr>
                <w:t>1</w:t>
              </w:r>
            </w:hyperlink>
            <w:bookmarkEnd w:id="178"/>
          </w:p>
        </w:tc>
        <w:tc>
          <w:tcPr>
            <w:vAlign w:val="top"/>
          </w:tcPr>
          <w:p>
            <w:pPr>
              <w:spacing w:before="0" w:after="0" w:line="275" w:lineRule="atLeast"/>
              <w:jc w:val="both"/>
            </w:pPr>
            <w:r>
              <w:rPr>
                <w:rFonts w:ascii="Times New Roman" w:hAnsi="Times New Roman"/>
                <w:color w:val="000000"/>
                <w:sz w:val="20"/>
              </w:rPr>
              <w:t>QDG is a joint venture formed by entities controlled by the Sterling Equities Associates, owner of the Mets, and The Related Companies, L.P., a real estate development firm.</w:t>
            </w:r>
          </w:p>
        </w:tc>
      </w:tr>
      <w:tr>
        <w:tblPrEx/>
        <w:trPr/>
        <w:tc>
          <w:tcPr>
            <w:vAlign w:val="top"/>
          </w:tcPr>
          <w:p>
            <w:pPr>
              <w:spacing w:before="0" w:after="0" w:line="275" w:lineRule="atLeast"/>
            </w:pPr>
            <w:bookmarkStart w:id="179" w:name="co_footnote_B00222041807035_1"/>
            <w:hyperlink w:anchor="co_fnRef_B00222041807035_ID0EQHAG_1">
              <w:r>
                <w:rPr>
                  <w:rFonts w:ascii="Times New Roman" w:hAnsi="Times New Roman"/>
                  <w:color w:val="000000"/>
                  <w:sz w:val="20"/>
                  <w:vertAlign w:val="superscript"/>
                </w:rPr>
                <w:t>2</w:t>
              </w:r>
            </w:hyperlink>
            <w:bookmarkEnd w:id="179"/>
          </w:p>
        </w:tc>
        <w:tc>
          <w:tcPr>
            <w:vAlign w:val="top"/>
          </w:tcPr>
          <w:p>
            <w:pPr>
              <w:spacing w:before="0" w:after="0" w:line="275" w:lineRule="atLeast"/>
              <w:jc w:val="both"/>
            </w:pPr>
            <w:r>
              <w:rPr>
                <w:rFonts w:ascii="Times New Roman" w:hAnsi="Times New Roman"/>
                <w:color w:val="000000"/>
                <w:sz w:val="20"/>
              </w:rPr>
              <w:t>The City did not seek leave to appeal in this case, but filed a brief in support of reversal.</w:t>
            </w:r>
          </w:p>
        </w:tc>
      </w:tr>
      <w:tr>
        <w:tblPrEx/>
        <w:trPr/>
        <w:tc>
          <w:tcPr>
            <w:vAlign w:val="top"/>
          </w:tcPr>
          <w:p>
            <w:pPr>
              <w:spacing w:before="0" w:after="0" w:line="275" w:lineRule="atLeast"/>
            </w:pPr>
            <w:bookmarkStart w:id="180" w:name="co_footnote_B00332041807035_1"/>
            <w:hyperlink w:anchor="co_fnRef_B00332041807035_ID0EHABG_1">
              <w:r>
                <w:rPr>
                  <w:rFonts w:ascii="Times New Roman" w:hAnsi="Times New Roman"/>
                  <w:color w:val="000000"/>
                  <w:sz w:val="20"/>
                  <w:vertAlign w:val="superscript"/>
                </w:rPr>
                <w:t>3</w:t>
              </w:r>
            </w:hyperlink>
            <w:bookmarkEnd w:id="180"/>
          </w:p>
        </w:tc>
        <w:tc>
          <w:tcPr>
            <w:vAlign w:val="top"/>
          </w:tcPr>
          <w:p>
            <w:pPr>
              <w:spacing w:before="0" w:after="0" w:line="275" w:lineRule="atLeast"/>
              <w:jc w:val="both"/>
            </w:pPr>
            <w:r>
              <w:rPr>
                <w:rFonts w:ascii="Times New Roman" w:hAnsi="Times New Roman"/>
                <w:color w:val="000000"/>
                <w:sz w:val="20"/>
              </w:rPr>
              <w:t xml:space="preserve">Supreme Court relied on </w:t>
            </w:r>
            <w:hyperlink r:id="r186">
              <w:r>
                <w:rPr>
                  <w:rFonts w:ascii="Times New Roman" w:hAnsi="Times New Roman"/>
                  <w:color w:val="000000"/>
                  <w:sz w:val="30"/>
                </w:rPr>
                <w:drawing>
                  <wp:inline>
                    <wp:extent cx="161925" cy="161925"/>
                    <wp:docPr id="63" name="Picture 3"/>
                    <a:graphic>
                      <a:graphicData uri="http://schemas.openxmlformats.org/drawingml/2006/picture">
                        <p:pic>
                          <p:nvPicPr>
                            <p:cNvPr id="64" name="Picture 3"/>
                            <p:cNvPicPr/>
                          </p:nvPicPr>
                          <p:blipFill>
                            <a:blip r:embed="r137"/>
                            <a:srcRect/>
                            <a:stretch>
                              <a:fillRect/>
                            </a:stretch>
                          </p:blipFill>
                          <p:spPr>
                            <a:xfrm>
                              <a:off x="0" y="0"/>
                              <a:ext cx="161925" cy="161925"/>
                            </a:xfrm>
                            <a:prstGeom prst="rect"/>
                          </p:spPr>
                        </p:pic>
                      </a:graphicData>
                    </a:graphic>
                  </wp:inline>
                </w:drawing>
              </w:r>
            </w:hyperlink>
            <w:hyperlink r:id="r187">
              <w:r>
                <w:rPr>
                  <w:rFonts w:ascii="Times New Roman" w:hAnsi="Times New Roman"/>
                  <w:i/>
                  <w:color w:val="000000"/>
                  <w:sz w:val="20"/>
                </w:rPr>
                <w:t>Murphy v. Erie County</w:t>
              </w:r>
              <w:r>
                <w:rPr>
                  <w:rFonts w:ascii="Times New Roman" w:hAnsi="Times New Roman"/>
                  <w:color w:val="000000"/>
                  <w:sz w:val="20"/>
                </w:rPr>
                <w:t>, 28 N.Y.2d 80, 320 N.Y.S.2d 29, 268 N.E.2d 771 (1971)</w:t>
              </w:r>
            </w:hyperlink>
            <w:r>
              <w:rPr>
                <w:rFonts w:ascii="Times New Roman" w:hAnsi="Times New Roman"/>
                <w:color w:val="000000"/>
                <w:sz w:val="20"/>
              </w:rPr>
              <w:t xml:space="preserve"> for the proposition that a “municipality may lease improvements to property to a private operator, on the condition that it serves a public purpose, and that ownership of the improvement is retained by the municipality.” In </w:t>
            </w:r>
            <w:r>
              <w:rPr>
                <w:rFonts w:ascii="Times New Roman" w:hAnsi="Times New Roman"/>
                <w:i/>
                <w:color w:val="000000"/>
                <w:sz w:val="20"/>
              </w:rPr>
              <w:t>Murphy,</w:t>
            </w:r>
            <w:r>
              <w:rPr>
                <w:rFonts w:ascii="Times New Roman" w:hAnsi="Times New Roman"/>
                <w:color w:val="000000"/>
                <w:sz w:val="20"/>
              </w:rPr>
              <w:t xml:space="preserve"> the authorizing legislation, much like the statute here, allowed the county to “enter into contracts, leases, or rental agreements with, or grant licenses, permits, concessions, or other authorizations, to any person or persons.” We held: “Quite obviously, it was designed to give the county the broadest latitude possible in the operation of the stadium” (</w:t>
            </w:r>
            <w:hyperlink r:id="r188">
              <w:r>
                <w:rPr>
                  <w:rFonts w:ascii="Times New Roman" w:hAnsi="Times New Roman"/>
                  <w:color w:val="000000"/>
                  <w:sz w:val="30"/>
                </w:rPr>
                <w:drawing>
                  <wp:inline>
                    <wp:extent cx="161925" cy="161925"/>
                    <wp:docPr id="65" name="Picture 3"/>
                    <a:graphic>
                      <a:graphicData uri="http://schemas.openxmlformats.org/drawingml/2006/picture">
                        <p:pic>
                          <p:nvPicPr>
                            <p:cNvPr id="66" name="Picture 3"/>
                            <p:cNvPicPr/>
                          </p:nvPicPr>
                          <p:blipFill>
                            <a:blip r:embed="r137"/>
                            <a:srcRect/>
                            <a:stretch>
                              <a:fillRect/>
                            </a:stretch>
                          </p:blipFill>
                          <p:spPr>
                            <a:xfrm>
                              <a:off x="0" y="0"/>
                              <a:ext cx="161925" cy="161925"/>
                            </a:xfrm>
                            <a:prstGeom prst="rect"/>
                          </p:spPr>
                        </p:pic>
                      </a:graphicData>
                    </a:graphic>
                  </wp:inline>
                </w:drawing>
              </w:r>
            </w:hyperlink>
            <w:hyperlink r:id="r189">
              <w:r>
                <w:rPr>
                  <w:rFonts w:ascii="Times New Roman" w:hAnsi="Times New Roman"/>
                  <w:i/>
                  <w:color w:val="000000"/>
                  <w:sz w:val="20"/>
                </w:rPr>
                <w:t>id.</w:t>
              </w:r>
              <w:r>
                <w:rPr>
                  <w:rFonts w:ascii="Times New Roman" w:hAnsi="Times New Roman"/>
                  <w:color w:val="000000"/>
                  <w:sz w:val="20"/>
                </w:rPr>
                <w:t xml:space="preserve"> at 87, 320 N.Y.S.2d 29, 268 N.E.2d 771</w:t>
              </w:r>
            </w:hyperlink>
            <w:r>
              <w:rPr>
                <w:rFonts w:ascii="Times New Roman" w:hAnsi="Times New Roman"/>
                <w:color w:val="000000"/>
                <w:sz w:val="20"/>
              </w:rPr>
              <w:t xml:space="preserve">). Nothing in </w:t>
            </w:r>
            <w:r>
              <w:rPr>
                <w:rFonts w:ascii="Times New Roman" w:hAnsi="Times New Roman"/>
                <w:i/>
                <w:color w:val="000000"/>
                <w:sz w:val="20"/>
              </w:rPr>
              <w:t>Murphy</w:t>
            </w:r>
            <w:r>
              <w:rPr>
                <w:rFonts w:ascii="Times New Roman" w:hAnsi="Times New Roman"/>
                <w:color w:val="000000"/>
                <w:sz w:val="20"/>
              </w:rPr>
              <w:t xml:space="preserve"> suggests that a grant of legislative authority to lease a stadium located in parkland to a private business constitutes a legislative grant to allow private businesses to build unrelated commercial enterprises on the parkland.</w:t>
            </w:r>
          </w:p>
        </w:tc>
      </w:tr>
      <w:tr>
        <w:tblPrEx/>
        <w:trPr/>
        <w:tc>
          <w:tcPr>
            <w:vAlign w:val="top"/>
          </w:tcPr>
          <w:p>
            <w:pPr>
              <w:spacing w:before="0" w:after="0" w:line="275" w:lineRule="atLeast"/>
            </w:pPr>
            <w:bookmarkStart w:id="181" w:name="co_footnote_B00442041807035_1"/>
            <w:hyperlink w:anchor="co_fnRef_B00442041807035_ID0EXFBG_1">
              <w:r>
                <w:rPr>
                  <w:rFonts w:ascii="Times New Roman" w:hAnsi="Times New Roman"/>
                  <w:color w:val="000000"/>
                  <w:sz w:val="20"/>
                  <w:vertAlign w:val="superscript"/>
                </w:rPr>
                <w:t>4</w:t>
              </w:r>
            </w:hyperlink>
            <w:bookmarkEnd w:id="181"/>
          </w:p>
        </w:tc>
        <w:tc>
          <w:tcPr>
            <w:vAlign w:val="top"/>
          </w:tcPr>
          <w:p>
            <w:pPr>
              <w:spacing w:before="0" w:after="0" w:line="275" w:lineRule="atLeast"/>
              <w:jc w:val="both"/>
            </w:pPr>
            <w:r>
              <w:rPr>
                <w:rFonts w:ascii="Times New Roman" w:hAnsi="Times New Roman"/>
                <w:color w:val="000000"/>
                <w:sz w:val="20"/>
              </w:rPr>
              <w:t xml:space="preserve">On its face, the statute permits use of the stadium and facilities for, among other things, the improvement of trade and commerce. It does not permit, however, the </w:t>
            </w:r>
            <w:r>
              <w:rPr>
                <w:rFonts w:ascii="Times New Roman" w:hAnsi="Times New Roman"/>
                <w:i/>
                <w:color w:val="000000"/>
                <w:sz w:val="20"/>
              </w:rPr>
              <w:t>construction</w:t>
            </w:r>
            <w:r>
              <w:rPr>
                <w:rFonts w:ascii="Times New Roman" w:hAnsi="Times New Roman"/>
                <w:color w:val="000000"/>
                <w:sz w:val="20"/>
              </w:rPr>
              <w:t xml:space="preserve"> of other facilities for the purpose of improving trade and commerce. Even if the statutory language were ambiguous, “Guided by the familiar canon of construction of </w:t>
            </w:r>
            <w:r>
              <w:rPr>
                <w:rFonts w:ascii="Times New Roman" w:hAnsi="Times New Roman"/>
                <w:i/>
                <w:color w:val="000000"/>
                <w:sz w:val="20"/>
              </w:rPr>
              <w:t>noscitur a sociis,</w:t>
            </w:r>
            <w:r>
              <w:rPr>
                <w:rFonts w:ascii="Times New Roman" w:hAnsi="Times New Roman"/>
                <w:color w:val="000000"/>
                <w:sz w:val="20"/>
              </w:rPr>
              <w:t xml:space="preserve"> we ordinarily interpret the meaning of an ambiguous word in relation to the meanings of adjacent words” (</w:t>
            </w:r>
            <w:hyperlink r:id="r190">
              <w:r>
                <w:rPr>
                  <w:rFonts w:ascii="Times New Roman" w:hAnsi="Times New Roman"/>
                  <w:i/>
                  <w:color w:val="000000"/>
                  <w:sz w:val="20"/>
                </w:rPr>
                <w:t>Matter of Kese Indus. v. Roslyn Torah Found.,</w:t>
              </w:r>
              <w:r>
                <w:rPr>
                  <w:rFonts w:ascii="Times New Roman" w:hAnsi="Times New Roman"/>
                  <w:color w:val="000000"/>
                  <w:sz w:val="20"/>
                </w:rPr>
                <w:t xml:space="preserve"> 15 N.Y.3d 485, 491, 914 N.Y.S.2d 704, 940 N.E.2d 530 [2010]</w:t>
              </w:r>
            </w:hyperlink>
            <w:r>
              <w:rPr>
                <w:rFonts w:ascii="Times New Roman" w:hAnsi="Times New Roman"/>
                <w:color w:val="000000"/>
                <w:sz w:val="20"/>
              </w:rPr>
              <w:t xml:space="preserve">; </w:t>
            </w:r>
            <w:r>
              <w:rPr>
                <w:rFonts w:ascii="Times New Roman" w:hAnsi="Times New Roman"/>
                <w:i/>
                <w:color w:val="000000"/>
                <w:sz w:val="20"/>
              </w:rPr>
              <w:t xml:space="preserve">see </w:t>
            </w:r>
            <w:hyperlink r:id="r191">
              <w:r>
                <w:rPr>
                  <w:rFonts w:ascii="Times New Roman" w:hAnsi="Times New Roman"/>
                  <w:i/>
                  <w:color w:val="000000"/>
                  <w:sz w:val="20"/>
                </w:rPr>
                <w:t>State of New York v. Mobil Oil Corp.,</w:t>
              </w:r>
              <w:r>
                <w:rPr>
                  <w:rFonts w:ascii="Times New Roman" w:hAnsi="Times New Roman"/>
                  <w:color w:val="000000"/>
                  <w:sz w:val="20"/>
                </w:rPr>
                <w:t xml:space="preserve"> 38 N.Y.2d 460, 464, 381 N.Y.S.2d 426, 344 N.E.2d 357 [1976]</w:t>
              </w:r>
            </w:hyperlink>
            <w:r>
              <w:rPr>
                <w:rFonts w:ascii="Times New Roman" w:hAnsi="Times New Roman"/>
                <w:color w:val="000000"/>
                <w:sz w:val="20"/>
              </w:rPr>
              <w:t xml:space="preserve"> ) and, following that canon, the phrase “improvement of trade and commerce” (Administrative Code of City of N.Y. § 18–118[b][1] )—in light of the examples given and the other purposes listed in the statute—cannot reasonably be interpreted to encompass a private for-profit enterprise constructing an entirely new development on the parkland.</w:t>
            </w:r>
          </w:p>
        </w:tc>
      </w:tr>
      <w:tr>
        <w:tblPrEx/>
        <w:trPr/>
        <w:tc>
          <w:tcPr>
            <w:vAlign w:val="top"/>
          </w:tcPr>
          <w:p>
            <w:pPr>
              <w:spacing w:before="0" w:after="0" w:line="275" w:lineRule="atLeast"/>
            </w:pPr>
            <w:bookmarkStart w:id="182" w:name="co_footnote_B00552041807035_1"/>
            <w:hyperlink w:anchor="co_fnRef_B00552041807035_ID0EGKBG_1">
              <w:r>
                <w:rPr>
                  <w:rFonts w:ascii="Times New Roman" w:hAnsi="Times New Roman"/>
                  <w:color w:val="000000"/>
                  <w:sz w:val="20"/>
                  <w:vertAlign w:val="superscript"/>
                </w:rPr>
                <w:t>5</w:t>
              </w:r>
            </w:hyperlink>
            <w:bookmarkEnd w:id="182"/>
          </w:p>
        </w:tc>
        <w:tc>
          <w:tcPr>
            <w:vAlign w:val="top"/>
          </w:tcPr>
          <w:p>
            <w:pPr>
              <w:spacing w:before="0" w:after="0" w:line="275" w:lineRule="atLeast"/>
              <w:jc w:val="both"/>
            </w:pPr>
            <w:r>
              <w:rPr>
                <w:rFonts w:ascii="Times New Roman" w:hAnsi="Times New Roman"/>
                <w:color w:val="000000"/>
                <w:sz w:val="20"/>
              </w:rPr>
              <w:t xml:space="preserve">The incompatibility between defendants' proposed use and the authorization provided by the statute is also illustrated by reference to subdivision (b)(2) of section 18–118. That subdivision authorizes leases for “any business or commercial purpose which aids in the financing of the construction and operation of such stadium, grounds, parking areas and facilities.” This plainly refers to private for-profit enterprises, but applies </w:t>
            </w:r>
            <w:r>
              <w:rPr>
                <w:rFonts w:ascii="Times New Roman" w:hAnsi="Times New Roman"/>
                <w:i/>
                <w:color w:val="000000"/>
                <w:sz w:val="20"/>
              </w:rPr>
              <w:t>only</w:t>
            </w:r>
            <w:r>
              <w:rPr>
                <w:rFonts w:ascii="Times New Roman" w:hAnsi="Times New Roman"/>
                <w:color w:val="000000"/>
                <w:sz w:val="20"/>
              </w:rPr>
              <w:t xml:space="preserve"> where the purposes aid in the financing of the stadium, which compels the conclusion that “business or commercial purpose[s]” are not authorized where the businesses or commercial use does not aid in the financing of the stadium (Administrative Code of City of N.Y. § 18–118[b] [2]; </w:t>
            </w:r>
            <w:r>
              <w:rPr>
                <w:rFonts w:ascii="Times New Roman" w:hAnsi="Times New Roman"/>
                <w:i/>
                <w:color w:val="000000"/>
                <w:sz w:val="20"/>
              </w:rPr>
              <w:t xml:space="preserve">see generally </w:t>
            </w:r>
            <w:hyperlink r:id="r192">
              <w:r>
                <w:rPr>
                  <w:rFonts w:ascii="Times New Roman" w:hAnsi="Times New Roman"/>
                  <w:color w:val="000000"/>
                  <w:sz w:val="30"/>
                </w:rPr>
                <w:drawing>
                  <wp:inline>
                    <wp:extent cx="161925" cy="161925"/>
                    <wp:docPr id="67" name="Picture 3"/>
                    <a:graphic>
                      <a:graphicData uri="http://schemas.openxmlformats.org/drawingml/2006/picture">
                        <p:pic>
                          <p:nvPicPr>
                            <p:cNvPr id="68" name="Picture 3"/>
                            <p:cNvPicPr/>
                          </p:nvPicPr>
                          <p:blipFill>
                            <a:blip r:embed="r137"/>
                            <a:srcRect/>
                            <a:stretch>
                              <a:fillRect/>
                            </a:stretch>
                          </p:blipFill>
                          <p:spPr>
                            <a:xfrm>
                              <a:off x="0" y="0"/>
                              <a:ext cx="161925" cy="161925"/>
                            </a:xfrm>
                            <a:prstGeom prst="rect"/>
                          </p:spPr>
                        </p:pic>
                      </a:graphicData>
                    </a:graphic>
                  </wp:inline>
                </w:drawing>
              </w:r>
            </w:hyperlink>
            <w:hyperlink r:id="r193">
              <w:r>
                <w:rPr>
                  <w:rFonts w:ascii="Times New Roman" w:hAnsi="Times New Roman"/>
                  <w:i/>
                  <w:color w:val="000000"/>
                  <w:sz w:val="20"/>
                </w:rPr>
                <w:t>Two Guys from Harrison–N.Y. v. S.F.R. Realty Assoc.,</w:t>
              </w:r>
              <w:r>
                <w:rPr>
                  <w:rFonts w:ascii="Times New Roman" w:hAnsi="Times New Roman"/>
                  <w:color w:val="000000"/>
                  <w:sz w:val="20"/>
                </w:rPr>
                <w:t xml:space="preserve"> 63 N.Y.2d 396, 404, 482 N.Y.S.2d 465, 472 N.E.2d 315 [1984]</w:t>
              </w:r>
            </w:hyperlink>
            <w:r>
              <w:rPr>
                <w:rFonts w:ascii="Times New Roman" w:hAnsi="Times New Roman"/>
                <w:color w:val="000000"/>
                <w:sz w:val="20"/>
              </w:rPr>
              <w:t xml:space="preserve"> [“specification of certain permitted activities ... should be read as implicitly prohibiting other(s)” under doctrine of “</w:t>
            </w:r>
            <w:r>
              <w:rPr>
                <w:rFonts w:ascii="Times New Roman" w:hAnsi="Times New Roman"/>
                <w:i/>
                <w:color w:val="000000"/>
                <w:sz w:val="20"/>
              </w:rPr>
              <w:t>inclusio unius est exclusio alterius</w:t>
            </w:r>
            <w:r>
              <w:rPr>
                <w:rFonts w:ascii="Times New Roman" w:hAnsi="Times New Roman"/>
                <w:color w:val="000000"/>
                <w:sz w:val="20"/>
              </w:rPr>
              <w:t xml:space="preserve"> ”] ).</w:t>
            </w:r>
          </w:p>
        </w:tc>
      </w:tr>
      <w:tr>
        <w:tblPrEx/>
        <w:trPr/>
        <w:tc>
          <w:tcPr>
            <w:vAlign w:val="top"/>
          </w:tcPr>
          <w:p>
            <w:pPr>
              <w:spacing w:before="0" w:after="0" w:line="275" w:lineRule="atLeast"/>
            </w:pPr>
            <w:bookmarkStart w:id="183" w:name="co_footnote_B00662041807035_1"/>
            <w:hyperlink w:anchor="co_fnRef_B00662041807035_ID0ENZBG_1">
              <w:r>
                <w:rPr>
                  <w:rFonts w:ascii="Times New Roman" w:hAnsi="Times New Roman"/>
                  <w:color w:val="000000"/>
                  <w:sz w:val="20"/>
                  <w:vertAlign w:val="superscript"/>
                </w:rPr>
                <w:t>6</w:t>
              </w:r>
            </w:hyperlink>
            <w:bookmarkEnd w:id="183"/>
          </w:p>
        </w:tc>
        <w:tc>
          <w:tcPr>
            <w:vAlign w:val="top"/>
          </w:tcPr>
          <w:p>
            <w:pPr>
              <w:spacing w:before="0" w:after="0" w:line="275" w:lineRule="atLeast"/>
              <w:jc w:val="both"/>
            </w:pPr>
            <w:r>
              <w:rPr>
                <w:rFonts w:ascii="Times New Roman" w:hAnsi="Times New Roman"/>
                <w:color w:val="000000"/>
                <w:sz w:val="20"/>
              </w:rPr>
              <w:t>Likewise, the bill jacket contains a telegram from William Shea to Governor Nelson Rockefeller, sent in anticipation of the legislation's passage, which said, “the approval by the state legislature of the leasing of the stadium is our last step” (Bill Jacket, L. 1961, ch. 729 at 8–9). In a memorandum summarizing the bill, the New York State Department of Commerce wrote that its purpose was to amend the code “in relation to financing the construction of a stadium to be erected by the City of New York ... and authorizing, in aid of such financing, the renting of such a stadium and exemption from down payment requirements” (Bill Jacket, L. 1961, ch. 729 at 15).</w:t>
            </w:r>
          </w:p>
        </w:tc>
      </w:tr>
      <w:tr>
        <w:tblPrEx/>
        <w:trPr/>
        <w:tc>
          <w:tcPr>
            <w:vAlign w:val="top"/>
          </w:tcPr>
          <w:p>
            <w:pPr>
              <w:spacing w:before="0" w:after="0" w:line="275" w:lineRule="atLeast"/>
            </w:pPr>
            <w:bookmarkStart w:id="184" w:name="co_footnote_B00772041807035_1"/>
            <w:hyperlink w:anchor="co_fnRef_B00772041807035_ID0E4ZBG_1">
              <w:r>
                <w:rPr>
                  <w:rFonts w:ascii="Times New Roman" w:hAnsi="Times New Roman"/>
                  <w:color w:val="000000"/>
                  <w:sz w:val="20"/>
                  <w:vertAlign w:val="superscript"/>
                </w:rPr>
                <w:t>7</w:t>
              </w:r>
            </w:hyperlink>
            <w:bookmarkEnd w:id="184"/>
          </w:p>
        </w:tc>
        <w:tc>
          <w:tcPr>
            <w:vAlign w:val="top"/>
          </w:tcPr>
          <w:p>
            <w:pPr>
              <w:spacing w:before="0" w:after="0" w:line="275" w:lineRule="atLeast"/>
              <w:jc w:val="both"/>
            </w:pPr>
            <w:r>
              <w:rPr>
                <w:rFonts w:ascii="Times New Roman" w:hAnsi="Times New Roman"/>
                <w:color w:val="000000"/>
                <w:sz w:val="20"/>
              </w:rPr>
              <w:t xml:space="preserve">The other legislative approval required by the City, captured in subdivision (e), related to the City's need for an exemption from the down-payment requirement of </w:t>
            </w:r>
            <w:hyperlink r:id="r194">
              <w:r>
                <w:rPr>
                  <w:rFonts w:ascii="Times New Roman" w:hAnsi="Times New Roman"/>
                  <w:color w:val="000000"/>
                  <w:sz w:val="30"/>
                </w:rPr>
                <w:drawing>
                  <wp:inline>
                    <wp:extent cx="161925" cy="161925"/>
                    <wp:docPr id="69" name="Picture 3"/>
                    <a:graphic>
                      <a:graphicData uri="http://schemas.openxmlformats.org/drawingml/2006/picture">
                        <p:pic>
                          <p:nvPicPr>
                            <p:cNvPr id="70" name="Picture 3"/>
                            <p:cNvPicPr/>
                          </p:nvPicPr>
                          <p:blipFill>
                            <a:blip r:embed="r137"/>
                            <a:srcRect/>
                            <a:stretch>
                              <a:fillRect/>
                            </a:stretch>
                          </p:blipFill>
                          <p:spPr>
                            <a:xfrm>
                              <a:off x="0" y="0"/>
                              <a:ext cx="161925" cy="161925"/>
                            </a:xfrm>
                            <a:prstGeom prst="rect"/>
                          </p:spPr>
                        </p:pic>
                      </a:graphicData>
                    </a:graphic>
                  </wp:inline>
                </w:drawing>
              </w:r>
            </w:hyperlink>
            <w:hyperlink r:id="r195">
              <w:r>
                <w:rPr>
                  <w:rFonts w:ascii="Times New Roman" w:hAnsi="Times New Roman"/>
                  <w:color w:val="000000"/>
                  <w:sz w:val="20"/>
                </w:rPr>
                <w:t>section 107.00 of the Local Finance Law</w:t>
              </w:r>
            </w:hyperlink>
            <w:r>
              <w:rPr>
                <w:rFonts w:ascii="Times New Roman" w:hAnsi="Times New Roman"/>
                <w:color w:val="000000"/>
                <w:sz w:val="20"/>
              </w:rPr>
              <w:t xml:space="preserve">, “[b]ecause of the impracticability of issuing 15–year bonds, and because of the indicated minor deficits preventing operation of the stadium on a fully self-sustaining basis initially” (Off of Mayor, Supp. Mem. in Support, Bill Jacket, L. 1961, ch. 729 at 40; </w:t>
            </w:r>
            <w:r>
              <w:rPr>
                <w:rFonts w:ascii="Times New Roman" w:hAnsi="Times New Roman"/>
                <w:i/>
                <w:color w:val="000000"/>
                <w:sz w:val="20"/>
              </w:rPr>
              <w:t xml:space="preserve">see generally </w:t>
            </w:r>
            <w:r>
              <w:rPr>
                <w:rFonts w:ascii="Times New Roman" w:hAnsi="Times New Roman"/>
                <w:i/>
                <w:color w:val="000000"/>
                <w:sz w:val="20"/>
              </w:rPr>
              <w:t>id.</w:t>
            </w:r>
            <w:r>
              <w:rPr>
                <w:rFonts w:ascii="Times New Roman" w:hAnsi="Times New Roman"/>
                <w:color w:val="000000"/>
                <w:sz w:val="20"/>
              </w:rPr>
              <w:t xml:space="preserve"> at 38–40).</w:t>
            </w:r>
          </w:p>
        </w:tc>
      </w:tr>
      <w:tr>
        <w:tblPrEx/>
        <w:trPr/>
        <w:tc>
          <w:tcPr>
            <w:vAlign w:val="top"/>
          </w:tcPr>
          <w:p>
            <w:pPr>
              <w:spacing w:before="0" w:after="0" w:line="275" w:lineRule="atLeast"/>
            </w:pPr>
            <w:bookmarkStart w:id="185" w:name="co_footnote_B00812041807035_1"/>
            <w:hyperlink w:anchor="co_fnRef_B00812041807035_ID0E3HAI_1">
              <w:r>
                <w:rPr>
                  <w:rFonts w:ascii="Times New Roman" w:hAnsi="Times New Roman"/>
                  <w:color w:val="000000"/>
                  <w:sz w:val="20"/>
                  <w:vertAlign w:val="superscript"/>
                </w:rPr>
                <w:t>1</w:t>
              </w:r>
            </w:hyperlink>
            <w:bookmarkEnd w:id="185"/>
          </w:p>
        </w:tc>
        <w:tc>
          <w:tcPr>
            <w:vAlign w:val="top"/>
          </w:tcPr>
          <w:p>
            <w:pPr>
              <w:spacing w:before="0" w:after="0" w:line="275" w:lineRule="atLeast"/>
              <w:jc w:val="both"/>
            </w:pPr>
            <w:r>
              <w:rPr>
                <w:rFonts w:ascii="Times New Roman" w:hAnsi="Times New Roman"/>
                <w:i/>
                <w:color w:val="000000"/>
                <w:sz w:val="20"/>
              </w:rPr>
              <w:t>See</w:t>
            </w:r>
            <w:r>
              <w:rPr>
                <w:rFonts w:ascii="Times New Roman" w:hAnsi="Times New Roman"/>
                <w:color w:val="000000"/>
                <w:sz w:val="20"/>
              </w:rPr>
              <w:t xml:space="preserve"> F. Scott Fitzgerald, The Great Gatsby 16 (1925).</w:t>
            </w:r>
          </w:p>
        </w:tc>
      </w:tr>
      <w:tr>
        <w:tblPrEx/>
        <w:trPr/>
        <w:tc>
          <w:tcPr>
            <w:vAlign w:val="top"/>
          </w:tcPr>
          <w:p>
            <w:pPr>
              <w:spacing w:before="0" w:after="0" w:line="275" w:lineRule="atLeast"/>
            </w:pPr>
            <w:bookmarkStart w:id="186" w:name="co_footnote_B00922041807035_1"/>
            <w:hyperlink w:anchor="co_fnRef_B00922041807035_ID0EBXAI_1">
              <w:r>
                <w:rPr>
                  <w:rFonts w:ascii="Times New Roman" w:hAnsi="Times New Roman"/>
                  <w:color w:val="000000"/>
                  <w:sz w:val="20"/>
                  <w:vertAlign w:val="superscript"/>
                </w:rPr>
                <w:t>2</w:t>
              </w:r>
            </w:hyperlink>
            <w:bookmarkEnd w:id="186"/>
          </w:p>
        </w:tc>
        <w:tc>
          <w:tcPr>
            <w:vAlign w:val="top"/>
          </w:tcPr>
          <w:p>
            <w:pPr>
              <w:spacing w:before="0" w:after="0" w:line="275" w:lineRule="atLeast"/>
              <w:jc w:val="both"/>
            </w:pPr>
            <w:r>
              <w:rPr>
                <w:rFonts w:ascii="Times New Roman" w:hAnsi="Times New Roman"/>
                <w:color w:val="000000"/>
                <w:sz w:val="20"/>
              </w:rPr>
              <w:t xml:space="preserve">Indeed, in the first paragraph of section 18–118(b), the use of “appurtenant” to describe the grounds is abandoned, and the City is authorized to grant any person or persons contracting with the City “the right to use, occupy or carry on activities in, the whole or any part of such stadium, </w:t>
            </w:r>
            <w:r>
              <w:rPr>
                <w:rFonts w:ascii="Times New Roman" w:hAnsi="Times New Roman"/>
                <w:i/>
                <w:color w:val="000000"/>
                <w:sz w:val="20"/>
              </w:rPr>
              <w:t>grounds,</w:t>
            </w:r>
            <w:r>
              <w:rPr>
                <w:rFonts w:ascii="Times New Roman" w:hAnsi="Times New Roman"/>
                <w:color w:val="000000"/>
                <w:sz w:val="20"/>
              </w:rPr>
              <w:t xml:space="preserve"> parking areas and other facilities” (Administrative Code § 18–118[b] [emphasis added] ). Notably, the City may authorize third parties not only to “use” the grounds or parking areas, but to “occupy” these areas for any purpose specified in subdivision (b).</w:t>
            </w:r>
          </w:p>
        </w:tc>
      </w:tr>
      <w:tr>
        <w:tblPrEx/>
        <w:trPr/>
        <w:tc>
          <w:tcPr>
            <w:vAlign w:val="top"/>
          </w:tcPr>
          <w:p>
            <w:pPr>
              <w:spacing w:before="0" w:after="0" w:line="275" w:lineRule="atLeast"/>
            </w:pPr>
            <w:bookmarkStart w:id="187" w:name="co_footnote_B01032041807035_1"/>
            <w:hyperlink w:anchor="co_fnRef_B01032041807035_ID0E43AI_1">
              <w:r>
                <w:rPr>
                  <w:rFonts w:ascii="Times New Roman" w:hAnsi="Times New Roman"/>
                  <w:color w:val="000000"/>
                  <w:sz w:val="20"/>
                  <w:vertAlign w:val="superscript"/>
                </w:rPr>
                <w:t>3</w:t>
              </w:r>
            </w:hyperlink>
            <w:bookmarkEnd w:id="187"/>
          </w:p>
        </w:tc>
        <w:tc>
          <w:tcPr>
            <w:vAlign w:val="top"/>
          </w:tcPr>
          <w:p>
            <w:pPr>
              <w:spacing w:before="0" w:after="0" w:line="275" w:lineRule="atLeast"/>
              <w:jc w:val="both"/>
            </w:pPr>
            <w:r>
              <w:rPr>
                <w:rFonts w:ascii="Times New Roman" w:hAnsi="Times New Roman"/>
                <w:color w:val="000000"/>
                <w:sz w:val="20"/>
              </w:rPr>
              <w:t>Following subdivision (b)(1)'s list of authorized purposes, the statute contains some examples of possible uses that would promote those purposes, such as theatrical presentations, trade conventions and exhibitions. Where, as here, a statute specifies that a list of general purposes “includes” certain specific items, those items are no more than a nonexhaustive list of examples (</w:t>
            </w:r>
            <w:r>
              <w:rPr>
                <w:rFonts w:ascii="Times New Roman" w:hAnsi="Times New Roman"/>
                <w:i/>
                <w:color w:val="000000"/>
                <w:sz w:val="20"/>
              </w:rPr>
              <w:t xml:space="preserve">see e.g. </w:t>
            </w:r>
            <w:hyperlink r:id="r196">
              <w:r>
                <w:rPr>
                  <w:rFonts w:ascii="Times New Roman" w:hAnsi="Times New Roman"/>
                  <w:color w:val="000000"/>
                  <w:sz w:val="30"/>
                </w:rPr>
                <w:drawing>
                  <wp:inline>
                    <wp:extent cx="161925" cy="161925"/>
                    <wp:docPr id="71" name="Picture 3"/>
                    <a:graphic>
                      <a:graphicData uri="http://schemas.openxmlformats.org/drawingml/2006/picture">
                        <p:pic>
                          <p:nvPicPr>
                            <p:cNvPr id="72" name="Picture 3"/>
                            <p:cNvPicPr/>
                          </p:nvPicPr>
                          <p:blipFill>
                            <a:blip r:embed="r137"/>
                            <a:srcRect/>
                            <a:stretch>
                              <a:fillRect/>
                            </a:stretch>
                          </p:blipFill>
                          <p:spPr>
                            <a:xfrm>
                              <a:off x="0" y="0"/>
                              <a:ext cx="161925" cy="161925"/>
                            </a:xfrm>
                            <a:prstGeom prst="rect"/>
                          </p:spPr>
                        </p:pic>
                      </a:graphicData>
                    </a:graphic>
                  </wp:inline>
                </w:drawing>
              </w:r>
            </w:hyperlink>
            <w:hyperlink r:id="r197">
              <w:r>
                <w:rPr>
                  <w:rFonts w:ascii="Times New Roman" w:hAnsi="Times New Roman"/>
                  <w:i/>
                  <w:color w:val="000000"/>
                  <w:sz w:val="20"/>
                </w:rPr>
                <w:t>Matter of Walker,</w:t>
              </w:r>
              <w:r>
                <w:rPr>
                  <w:rFonts w:ascii="Times New Roman" w:hAnsi="Times New Roman"/>
                  <w:color w:val="000000"/>
                  <w:sz w:val="20"/>
                </w:rPr>
                <w:t xml:space="preserve"> 64 N.Y.2d 354, 358, 486 N.Y.S.2d 899, 476 N.E.2d 298 [1985]</w:t>
              </w:r>
            </w:hyperlink>
            <w:r>
              <w:rPr>
                <w:rFonts w:ascii="Times New Roman" w:hAnsi="Times New Roman"/>
                <w:color w:val="000000"/>
                <w:sz w:val="20"/>
              </w:rPr>
              <w:t xml:space="preserve"> [“(W)ords of a general bequest followed by enumerated articles are not limited to things similar to the specific items listed”]; </w:t>
            </w:r>
            <w:r>
              <w:rPr>
                <w:rFonts w:ascii="Times New Roman" w:hAnsi="Times New Roman"/>
                <w:i/>
                <w:color w:val="000000"/>
                <w:sz w:val="20"/>
              </w:rPr>
              <w:t xml:space="preserve">Matter of </w:t>
            </w:r>
            <w:hyperlink r:id="r198">
              <w:r>
                <w:rPr>
                  <w:rFonts w:ascii="Times New Roman" w:hAnsi="Times New Roman"/>
                  <w:color w:val="000000"/>
                  <w:sz w:val="30"/>
                </w:rPr>
                <w:drawing>
                  <wp:inline>
                    <wp:extent cx="161925" cy="161925"/>
                    <wp:docPr id="73" name="Picture 3"/>
                    <a:graphic>
                      <a:graphicData uri="http://schemas.openxmlformats.org/drawingml/2006/picture">
                        <p:pic>
                          <p:nvPicPr>
                            <p:cNvPr id="74" name="Picture 3"/>
                            <p:cNvPicPr/>
                          </p:nvPicPr>
                          <p:blipFill>
                            <a:blip r:embed="r137"/>
                            <a:srcRect/>
                            <a:stretch>
                              <a:fillRect/>
                            </a:stretch>
                          </p:blipFill>
                          <p:spPr>
                            <a:xfrm>
                              <a:off x="0" y="0"/>
                              <a:ext cx="161925" cy="161925"/>
                            </a:xfrm>
                            <a:prstGeom prst="rect"/>
                          </p:spPr>
                        </p:pic>
                      </a:graphicData>
                    </a:graphic>
                  </wp:inline>
                </w:drawing>
              </w:r>
            </w:hyperlink>
            <w:hyperlink r:id="r199">
              <w:r>
                <w:rPr>
                  <w:rFonts w:ascii="Times New Roman" w:hAnsi="Times New Roman"/>
                  <w:i/>
                  <w:color w:val="000000"/>
                  <w:sz w:val="20"/>
                </w:rPr>
                <w:t>Cahill v. Rosa,</w:t>
              </w:r>
              <w:r>
                <w:rPr>
                  <w:rFonts w:ascii="Times New Roman" w:hAnsi="Times New Roman"/>
                  <w:color w:val="000000"/>
                  <w:sz w:val="20"/>
                </w:rPr>
                <w:t xml:space="preserve"> 89 N.Y.2d 14, 21, 651 N.Y.S.2d 344, 674 N.E.2d 274 [1996]</w:t>
              </w:r>
            </w:hyperlink>
            <w:r>
              <w:rPr>
                <w:rFonts w:ascii="Times New Roman" w:hAnsi="Times New Roman"/>
                <w:color w:val="000000"/>
                <w:sz w:val="20"/>
              </w:rPr>
              <w:t xml:space="preserve"> ). Here, the legislature chose to use the word “including” before the list of examples and omit any limiting language, thereby not restricting the statute's application to the examples listed.</w:t>
            </w:r>
          </w:p>
        </w:tc>
      </w:tr>
      <w:tr>
        <w:tblPrEx/>
        <w:trPr/>
        <w:tc>
          <w:tcPr>
            <w:vAlign w:val="top"/>
          </w:tcPr>
          <w:p>
            <w:pPr>
              <w:spacing w:before="0" w:after="0" w:line="275" w:lineRule="atLeast"/>
            </w:pPr>
            <w:bookmarkStart w:id="188" w:name="co_footnote_B01142041807035_1"/>
            <w:hyperlink w:anchor="co_fnRef_B01142041807035_ID0ENFBI_1">
              <w:r>
                <w:rPr>
                  <w:rFonts w:ascii="Times New Roman" w:hAnsi="Times New Roman"/>
                  <w:color w:val="000000"/>
                  <w:sz w:val="20"/>
                  <w:vertAlign w:val="superscript"/>
                </w:rPr>
                <w:t>4</w:t>
              </w:r>
            </w:hyperlink>
            <w:bookmarkEnd w:id="188"/>
          </w:p>
        </w:tc>
        <w:tc>
          <w:tcPr>
            <w:vAlign w:val="top"/>
          </w:tcPr>
          <w:p>
            <w:pPr>
              <w:spacing w:before="0" w:after="0" w:line="275" w:lineRule="atLeast"/>
              <w:jc w:val="both"/>
            </w:pPr>
            <w:r>
              <w:rPr>
                <w:rFonts w:ascii="Times New Roman" w:hAnsi="Times New Roman"/>
                <w:i/>
                <w:color w:val="000000"/>
                <w:sz w:val="20"/>
              </w:rPr>
              <w:t xml:space="preserve">See e.g. </w:t>
            </w:r>
            <w:hyperlink r:id="r200">
              <w:r>
                <w:rPr>
                  <w:rFonts w:ascii="Times New Roman" w:hAnsi="Times New Roman"/>
                  <w:i/>
                  <w:color w:val="000000"/>
                  <w:sz w:val="20"/>
                </w:rPr>
                <w:t>Union Sq. Park,</w:t>
              </w:r>
              <w:r>
                <w:rPr>
                  <w:rFonts w:ascii="Times New Roman" w:hAnsi="Times New Roman"/>
                  <w:color w:val="000000"/>
                  <w:sz w:val="20"/>
                </w:rPr>
                <w:t xml:space="preserve"> 22 N.Y.3d at 654, 985 N.Y.S.2d 422, 8 N.E.3d 797</w:t>
              </w:r>
            </w:hyperlink>
            <w:r>
              <w:rPr>
                <w:rFonts w:ascii="Times New Roman" w:hAnsi="Times New Roman"/>
                <w:color w:val="000000"/>
                <w:sz w:val="20"/>
              </w:rPr>
              <w:t xml:space="preserve"> (“Under the public trust doctrine, dedicated parkland cannot be converted to a nonpark purpose for an extended period of time absent the approval of the State Legislature”); </w:t>
            </w:r>
            <w:hyperlink r:id="r201">
              <w:r>
                <w:rPr>
                  <w:rFonts w:ascii="Times New Roman" w:hAnsi="Times New Roman"/>
                  <w:color w:val="000000"/>
                  <w:sz w:val="30"/>
                </w:rPr>
                <w:drawing>
                  <wp:inline>
                    <wp:extent cx="161925" cy="161925"/>
                    <wp:docPr id="75" name="Picture 3"/>
                    <a:graphic>
                      <a:graphicData uri="http://schemas.openxmlformats.org/drawingml/2006/picture">
                        <p:pic>
                          <p:nvPicPr>
                            <p:cNvPr id="76" name="Picture 3"/>
                            <p:cNvPicPr/>
                          </p:nvPicPr>
                          <p:blipFill>
                            <a:blip r:embed="r137"/>
                            <a:srcRect/>
                            <a:stretch>
                              <a:fillRect/>
                            </a:stretch>
                          </p:blipFill>
                          <p:spPr>
                            <a:xfrm>
                              <a:off x="0" y="0"/>
                              <a:ext cx="161925" cy="161925"/>
                            </a:xfrm>
                            <a:prstGeom prst="rect"/>
                          </p:spPr>
                        </p:pic>
                      </a:graphicData>
                    </a:graphic>
                  </wp:inline>
                </w:drawing>
              </w:r>
            </w:hyperlink>
            <w:hyperlink r:id="r202">
              <w:r>
                <w:rPr>
                  <w:rFonts w:ascii="Times New Roman" w:hAnsi="Times New Roman"/>
                  <w:i/>
                  <w:color w:val="000000"/>
                  <w:sz w:val="20"/>
                </w:rPr>
                <w:t>Friends of Van Cortlandt Park,</w:t>
              </w:r>
              <w:r>
                <w:rPr>
                  <w:rFonts w:ascii="Times New Roman" w:hAnsi="Times New Roman"/>
                  <w:color w:val="000000"/>
                  <w:sz w:val="20"/>
                </w:rPr>
                <w:t xml:space="preserve"> 95 N.Y.2d at 632, 727 N.Y.S.2d 2, 750 N.E.2d 1050</w:t>
              </w:r>
            </w:hyperlink>
            <w:r>
              <w:rPr>
                <w:rFonts w:ascii="Times New Roman" w:hAnsi="Times New Roman"/>
                <w:color w:val="000000"/>
                <w:sz w:val="20"/>
              </w:rPr>
              <w:t xml:space="preserve"> (alienating parkland “requires the direct and specific approval of the State Legislature, plainly conferred” [internal quotation marks and citation omitted] ); </w:t>
            </w:r>
            <w:hyperlink r:id="r203">
              <w:r>
                <w:rPr>
                  <w:rFonts w:ascii="Times New Roman" w:hAnsi="Times New Roman"/>
                  <w:color w:val="000000"/>
                  <w:sz w:val="30"/>
                </w:rPr>
                <w:drawing>
                  <wp:inline>
                    <wp:extent cx="161925" cy="161925"/>
                    <wp:docPr id="77" name="Picture 3"/>
                    <a:graphic>
                      <a:graphicData uri="http://schemas.openxmlformats.org/drawingml/2006/picture">
                        <p:pic>
                          <p:nvPicPr>
                            <p:cNvPr id="78" name="Picture 3"/>
                            <p:cNvPicPr/>
                          </p:nvPicPr>
                          <p:blipFill>
                            <a:blip r:embed="r137"/>
                            <a:srcRect/>
                            <a:stretch>
                              <a:fillRect/>
                            </a:stretch>
                          </p:blipFill>
                          <p:spPr>
                            <a:xfrm>
                              <a:off x="0" y="0"/>
                              <a:ext cx="161925" cy="161925"/>
                            </a:xfrm>
                            <a:prstGeom prst="rect"/>
                          </p:spPr>
                        </p:pic>
                      </a:graphicData>
                    </a:graphic>
                  </wp:inline>
                </w:drawing>
              </w:r>
            </w:hyperlink>
            <w:hyperlink r:id="r204">
              <w:r>
                <w:rPr>
                  <w:rFonts w:ascii="Times New Roman" w:hAnsi="Times New Roman"/>
                  <w:i/>
                  <w:color w:val="000000"/>
                  <w:sz w:val="20"/>
                </w:rPr>
                <w:t>Brooklyn Park Commrs. v. Armstrong,</w:t>
              </w:r>
              <w:r>
                <w:rPr>
                  <w:rFonts w:ascii="Times New Roman" w:hAnsi="Times New Roman"/>
                  <w:color w:val="000000"/>
                  <w:sz w:val="20"/>
                </w:rPr>
                <w:t xml:space="preserve"> 45 N.Y. 234, 243 (1871)</w:t>
              </w:r>
            </w:hyperlink>
            <w:r>
              <w:rPr>
                <w:rFonts w:ascii="Times New Roman" w:hAnsi="Times New Roman"/>
                <w:color w:val="000000"/>
                <w:sz w:val="20"/>
              </w:rPr>
              <w:t xml:space="preserve"> (“Receiving the title in trust for an especial public use, [the city] could not convey without the sanction of the legislature; and the act of 1870 expresses the legislative sanction.... It was within the power of the legislature to relieve the city from the trust to hold [the land] for a use only, and to authorize it to sell and convey”</w:t>
            </w:r>
            <w:r>
              <w:rPr>
                <w:rFonts w:ascii="Times New Roman" w:hAnsi="Times New Roman"/>
                <w:color w:val="000000"/>
                <w:sz w:val="20"/>
              </w:rPr>
              <w:t>).</w:t>
            </w:r>
          </w:p>
        </w:tc>
      </w:tr>
      <w:tr>
        <w:tblPrEx/>
        <w:trPr/>
        <w:tc>
          <w:tcPr>
            <w:vAlign w:val="top"/>
          </w:tcPr>
          <w:p>
            <w:pPr>
              <w:spacing w:before="0" w:after="0" w:line="275" w:lineRule="atLeast"/>
            </w:pPr>
            <w:bookmarkStart w:id="189" w:name="co_footnote_B01252041807035_1"/>
            <w:hyperlink w:anchor="co_fnRef_B01252041807035_ID0EWFBI_1">
              <w:r>
                <w:rPr>
                  <w:rFonts w:ascii="Times New Roman" w:hAnsi="Times New Roman"/>
                  <w:color w:val="000000"/>
                  <w:sz w:val="20"/>
                  <w:vertAlign w:val="superscript"/>
                </w:rPr>
                <w:t>5</w:t>
              </w:r>
            </w:hyperlink>
            <w:bookmarkEnd w:id="189"/>
          </w:p>
        </w:tc>
        <w:tc>
          <w:tcPr>
            <w:vAlign w:val="top"/>
          </w:tcPr>
          <w:p>
            <w:pPr>
              <w:spacing w:before="0" w:after="0" w:line="275" w:lineRule="atLeast"/>
              <w:jc w:val="both"/>
            </w:pPr>
            <w:r>
              <w:rPr>
                <w:rFonts w:ascii="Times New Roman" w:hAnsi="Times New Roman"/>
                <w:color w:val="000000"/>
                <w:sz w:val="20"/>
              </w:rPr>
              <w:t xml:space="preserve">The majority cites </w:t>
            </w:r>
            <w:hyperlink r:id="r205">
              <w:r>
                <w:rPr>
                  <w:rFonts w:ascii="Times New Roman" w:hAnsi="Times New Roman"/>
                  <w:i/>
                  <w:color w:val="000000"/>
                  <w:sz w:val="20"/>
                </w:rPr>
                <w:t>Potter v. Collis</w:t>
              </w:r>
              <w:r>
                <w:rPr>
                  <w:rFonts w:ascii="Times New Roman" w:hAnsi="Times New Roman"/>
                  <w:color w:val="000000"/>
                  <w:sz w:val="20"/>
                </w:rPr>
                <w:t>, 156 N.Y. 16, 50 N.E. 413 (1898)</w:t>
              </w:r>
            </w:hyperlink>
            <w:r>
              <w:rPr>
                <w:rFonts w:ascii="Times New Roman" w:hAnsi="Times New Roman"/>
                <w:color w:val="000000"/>
                <w:sz w:val="20"/>
              </w:rPr>
              <w:t xml:space="preserve"> as part of our Court's public trust jurisprudence. However, in that case we held that the Common Council of New York City could not “invest private parties with an exclusive interest in [the public] streets” because the Railroad Act in question did not grant any contracting authority to the City; that authority remained “vested solely in the legislature” (</w:t>
            </w:r>
            <w:hyperlink r:id="r206">
              <w:r>
                <w:rPr>
                  <w:rFonts w:ascii="Times New Roman" w:hAnsi="Times New Roman"/>
                  <w:color w:val="000000"/>
                  <w:sz w:val="20"/>
                </w:rPr>
                <w:t>156 N.Y. at 30–31, 50 N.E. 413</w:t>
              </w:r>
            </w:hyperlink>
            <w:r>
              <w:rPr>
                <w:rFonts w:ascii="Times New Roman" w:hAnsi="Times New Roman"/>
                <w:color w:val="000000"/>
                <w:sz w:val="20"/>
              </w:rPr>
              <w:t xml:space="preserve">). Here, the legislature expressly alienated the property at issue and granted the City specific contracting authority to promote the purposes set out in the statute. Although the majority cites </w:t>
            </w:r>
            <w:r>
              <w:rPr>
                <w:rFonts w:ascii="Times New Roman" w:hAnsi="Times New Roman"/>
                <w:i/>
                <w:color w:val="000000"/>
                <w:sz w:val="20"/>
              </w:rPr>
              <w:t xml:space="preserve">Matter of </w:t>
            </w:r>
            <w:hyperlink r:id="r207">
              <w:r>
                <w:rPr>
                  <w:rFonts w:ascii="Times New Roman" w:hAnsi="Times New Roman"/>
                  <w:i/>
                  <w:color w:val="000000"/>
                  <w:sz w:val="20"/>
                </w:rPr>
                <w:t>City of New York</w:t>
              </w:r>
              <w:r>
                <w:rPr>
                  <w:rFonts w:ascii="Times New Roman" w:hAnsi="Times New Roman"/>
                  <w:color w:val="000000"/>
                  <w:sz w:val="20"/>
                </w:rPr>
                <w:t>, 228 N.Y. 140, 126 N.E. 809 (1920)</w:t>
              </w:r>
            </w:hyperlink>
            <w:r>
              <w:rPr>
                <w:rFonts w:ascii="Times New Roman" w:hAnsi="Times New Roman"/>
                <w:color w:val="000000"/>
                <w:sz w:val="20"/>
              </w:rPr>
              <w:t xml:space="preserve"> for the proposition that “ ‘[w]hen there is a fair, reasonable and substantial doubt concerning the existence of an alleged power in a municipality, the power should be denied’ ” (majority op. at 432, 58 N.Y.S.3d at 239, 80 N.E.3d at 985, quoting </w:t>
            </w:r>
            <w:r>
              <w:rPr>
                <w:rFonts w:ascii="Times New Roman" w:hAnsi="Times New Roman"/>
                <w:i/>
                <w:color w:val="000000"/>
                <w:sz w:val="20"/>
              </w:rPr>
              <w:t xml:space="preserve">Matter of </w:t>
            </w:r>
            <w:hyperlink r:id="r208">
              <w:r>
                <w:rPr>
                  <w:rFonts w:ascii="Times New Roman" w:hAnsi="Times New Roman"/>
                  <w:i/>
                  <w:color w:val="000000"/>
                  <w:sz w:val="20"/>
                </w:rPr>
                <w:t>City of New York,</w:t>
              </w:r>
              <w:r>
                <w:rPr>
                  <w:rFonts w:ascii="Times New Roman" w:hAnsi="Times New Roman"/>
                  <w:color w:val="000000"/>
                  <w:sz w:val="20"/>
                </w:rPr>
                <w:t xml:space="preserve"> 228 N.Y. at 152, 126 N.E. 809</w:t>
              </w:r>
            </w:hyperlink>
            <w:r>
              <w:rPr>
                <w:rFonts w:ascii="Times New Roman" w:hAnsi="Times New Roman"/>
                <w:color w:val="000000"/>
                <w:sz w:val="20"/>
              </w:rPr>
              <w:t xml:space="preserve">), in that case we explicitly held that the statute at issue demonstrated that the legislature intended “to </w:t>
            </w:r>
            <w:r>
              <w:rPr>
                <w:rFonts w:ascii="Times New Roman" w:hAnsi="Times New Roman"/>
                <w:i/>
                <w:color w:val="000000"/>
                <w:sz w:val="20"/>
              </w:rPr>
              <w:t>prohibit</w:t>
            </w:r>
            <w:r>
              <w:rPr>
                <w:rFonts w:ascii="Times New Roman" w:hAnsi="Times New Roman"/>
                <w:color w:val="000000"/>
                <w:sz w:val="20"/>
              </w:rPr>
              <w:t xml:space="preserve"> the alienation of all water front property owned by the city” (</w:t>
            </w:r>
            <w:hyperlink r:id="r209">
              <w:r>
                <w:rPr>
                  <w:rFonts w:ascii="Times New Roman" w:hAnsi="Times New Roman"/>
                  <w:i/>
                  <w:color w:val="000000"/>
                  <w:sz w:val="20"/>
                </w:rPr>
                <w:t>id.</w:t>
              </w:r>
              <w:r>
                <w:rPr>
                  <w:rFonts w:ascii="Times New Roman" w:hAnsi="Times New Roman"/>
                  <w:color w:val="000000"/>
                  <w:sz w:val="20"/>
                </w:rPr>
                <w:t xml:space="preserve"> at 151, 126 N.E. 809</w:t>
              </w:r>
            </w:hyperlink>
            <w:r>
              <w:rPr>
                <w:rFonts w:ascii="Times New Roman" w:hAnsi="Times New Roman"/>
                <w:color w:val="000000"/>
                <w:sz w:val="20"/>
              </w:rPr>
              <w:t xml:space="preserve"> [emphasis added] ). Clearly, that case should not guide our interpretation of a statute that expressly alienates public land. The majority's citation to </w:t>
            </w:r>
            <w:r>
              <w:rPr>
                <w:rFonts w:ascii="Times New Roman" w:hAnsi="Times New Roman"/>
                <w:i/>
                <w:color w:val="000000"/>
                <w:sz w:val="20"/>
              </w:rPr>
              <w:t xml:space="preserve">Matter of </w:t>
            </w:r>
            <w:hyperlink r:id="r210">
              <w:r>
                <w:rPr>
                  <w:rFonts w:ascii="Times New Roman" w:hAnsi="Times New Roman"/>
                  <w:color w:val="000000"/>
                  <w:sz w:val="30"/>
                </w:rPr>
                <w:drawing>
                  <wp:inline>
                    <wp:extent cx="161925" cy="161925"/>
                    <wp:docPr id="79" name="Picture 3"/>
                    <a:graphic>
                      <a:graphicData uri="http://schemas.openxmlformats.org/drawingml/2006/picture">
                        <p:pic>
                          <p:nvPicPr>
                            <p:cNvPr id="80" name="Picture 3"/>
                            <p:cNvPicPr/>
                          </p:nvPicPr>
                          <p:blipFill>
                            <a:blip r:embed="r137"/>
                            <a:srcRect/>
                            <a:stretch>
                              <a:fillRect/>
                            </a:stretch>
                          </p:blipFill>
                          <p:spPr>
                            <a:xfrm>
                              <a:off x="0" y="0"/>
                              <a:ext cx="161925" cy="161925"/>
                            </a:xfrm>
                            <a:prstGeom prst="rect"/>
                          </p:spPr>
                        </p:pic>
                      </a:graphicData>
                    </a:graphic>
                  </wp:inline>
                </w:drawing>
              </w:r>
            </w:hyperlink>
            <w:hyperlink r:id="r211">
              <w:r>
                <w:rPr>
                  <w:rFonts w:ascii="Times New Roman" w:hAnsi="Times New Roman"/>
                  <w:i/>
                  <w:color w:val="000000"/>
                  <w:sz w:val="20"/>
                </w:rPr>
                <w:t>Lake George Steamboat Co. v. Blais</w:t>
              </w:r>
              <w:r>
                <w:rPr>
                  <w:rFonts w:ascii="Times New Roman" w:hAnsi="Times New Roman"/>
                  <w:color w:val="000000"/>
                  <w:sz w:val="20"/>
                </w:rPr>
                <w:t>, 30 N.Y.2d 48, 330 N.Y.S.2d 336, 281 N.E.2d 147 (1972)</w:t>
              </w:r>
            </w:hyperlink>
            <w:r>
              <w:rPr>
                <w:rFonts w:ascii="Times New Roman" w:hAnsi="Times New Roman"/>
                <w:color w:val="000000"/>
                <w:sz w:val="20"/>
              </w:rPr>
              <w:t xml:space="preserve"> is equally inapposite, since that case does not involve any legislative enactment that expressly alienates parkland.</w:t>
            </w:r>
          </w:p>
        </w:tc>
      </w:tr>
      <w:tr>
        <w:tblPrEx/>
        <w:trPr/>
        <w:tc>
          <w:tcPr>
            <w:vAlign w:val="top"/>
          </w:tcPr>
          <w:p>
            <w:pPr>
              <w:spacing w:before="0" w:after="0" w:line="275" w:lineRule="atLeast"/>
            </w:pPr>
            <w:bookmarkStart w:id="190" w:name="co_footnote_B01362041807035_1"/>
            <w:hyperlink w:anchor="co_fnRef_B01362041807035_ID0ENSBI_1">
              <w:r>
                <w:rPr>
                  <w:rFonts w:ascii="Times New Roman" w:hAnsi="Times New Roman"/>
                  <w:color w:val="000000"/>
                  <w:sz w:val="20"/>
                  <w:vertAlign w:val="superscript"/>
                </w:rPr>
                <w:t>6</w:t>
              </w:r>
            </w:hyperlink>
            <w:bookmarkEnd w:id="190"/>
          </w:p>
        </w:tc>
        <w:tc>
          <w:tcPr>
            <w:vAlign w:val="top"/>
          </w:tcPr>
          <w:p>
            <w:pPr>
              <w:spacing w:before="0" w:after="0" w:line="275" w:lineRule="atLeast"/>
              <w:jc w:val="both"/>
            </w:pPr>
            <w:r>
              <w:rPr>
                <w:rFonts w:ascii="Times New Roman" w:hAnsi="Times New Roman"/>
                <w:color w:val="000000"/>
                <w:sz w:val="20"/>
              </w:rPr>
              <w:t xml:space="preserve">Paul Steinbach, </w:t>
            </w:r>
            <w:r>
              <w:rPr>
                <w:rFonts w:ascii="Times New Roman" w:hAnsi="Times New Roman"/>
                <w:i/>
                <w:color w:val="000000"/>
                <w:sz w:val="20"/>
              </w:rPr>
              <w:t>Stadium Design Evolution from 1977 to 2017,</w:t>
            </w:r>
            <w:r>
              <w:rPr>
                <w:rFonts w:ascii="Times New Roman" w:hAnsi="Times New Roman"/>
                <w:color w:val="000000"/>
                <w:sz w:val="20"/>
              </w:rPr>
              <w:t xml:space="preserve"> Athletic Business, Apr. 2017, http://www.athleticbusiness.com/stadium-arena/stadium-design-evolution-from-1977-to-2017.html (accessed May 30, 2017).</w:t>
            </w:r>
          </w:p>
        </w:tc>
      </w:tr>
      <w:tr>
        <w:tblPrEx/>
        <w:trPr/>
        <w:tc>
          <w:tcPr>
            <w:vAlign w:val="top"/>
          </w:tcPr>
          <w:p>
            <w:pPr>
              <w:spacing w:before="0" w:after="0" w:line="275" w:lineRule="atLeast"/>
            </w:pPr>
            <w:bookmarkStart w:id="191" w:name="co_footnote_B01472041807035_1"/>
            <w:hyperlink w:anchor="co_fnRef_B01472041807035_ID0EJUBI_1">
              <w:r>
                <w:rPr>
                  <w:rFonts w:ascii="Times New Roman" w:hAnsi="Times New Roman"/>
                  <w:color w:val="000000"/>
                  <w:sz w:val="20"/>
                  <w:vertAlign w:val="superscript"/>
                </w:rPr>
                <w:t>7</w:t>
              </w:r>
            </w:hyperlink>
            <w:bookmarkEnd w:id="191"/>
          </w:p>
        </w:tc>
        <w:tc>
          <w:tcPr>
            <w:vAlign w:val="top"/>
          </w:tcPr>
          <w:p>
            <w:pPr>
              <w:spacing w:before="0" w:after="0" w:line="275" w:lineRule="atLeast"/>
              <w:jc w:val="both"/>
            </w:pPr>
            <w:r>
              <w:rPr>
                <w:rFonts w:ascii="Times New Roman" w:hAnsi="Times New Roman"/>
                <w:color w:val="000000"/>
                <w:sz w:val="20"/>
              </w:rPr>
              <w:t>That is particularly so where, as here, the statute specifically contemplates and permits new contracts, leases, agreements, and authorizations after the initial ones have expired.</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81" name="Picture 0" descr="Westlaw Logo"/>
                <a:graphic>
                  <a:graphicData uri="http://schemas.openxmlformats.org/drawingml/2006/picture">
                    <p:pic>
                      <p:nvPicPr>
                        <p:cNvPr id="82"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Avella v. City of New York, 29 N.Y.3d 425 (2017)</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80 N.E.3d 982, 58 N.Y.S.3d 236, 2017 N.Y. Slip Op. 04383</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